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D57" w:rsidRPr="00A43D95" w:rsidRDefault="007A4D57" w:rsidP="007A4D57">
      <w:pPr>
        <w:jc w:val="both"/>
        <w:rPr>
          <w:b/>
        </w:rPr>
      </w:pPr>
      <w:r>
        <w:rPr>
          <w:noProof/>
          <w:lang w:eastAsia="el-G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-415822</wp:posOffset>
            </wp:positionV>
            <wp:extent cx="636227" cy="584641"/>
            <wp:effectExtent l="19050" t="0" r="0" b="0"/>
            <wp:wrapNone/>
            <wp:docPr id="2" name="Εικόνα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27" cy="584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4D57" w:rsidRPr="009209AD" w:rsidRDefault="007A4D57" w:rsidP="00BD0567">
      <w:pPr>
        <w:spacing w:after="0" w:line="240" w:lineRule="auto"/>
        <w:ind w:hanging="142"/>
        <w:jc w:val="both"/>
        <w:rPr>
          <w:rFonts w:cs="Lucida Sans Unicode"/>
          <w:b/>
        </w:rPr>
      </w:pPr>
      <w:r w:rsidRPr="009209AD">
        <w:rPr>
          <w:rFonts w:cs="Lucida Sans Unicode"/>
          <w:b/>
        </w:rPr>
        <w:t xml:space="preserve">ΕΛΛΗΝΙΚΗ ΔΗΜΟΚΡΑΤΙΑ </w:t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</w:p>
    <w:p w:rsidR="007A4D57" w:rsidRPr="009209AD" w:rsidRDefault="007A4D57" w:rsidP="009209AD">
      <w:pPr>
        <w:spacing w:after="0" w:line="240" w:lineRule="auto"/>
        <w:ind w:hanging="142"/>
        <w:jc w:val="both"/>
        <w:rPr>
          <w:rFonts w:cs="Lucida Sans Unicode"/>
          <w:b/>
        </w:rPr>
      </w:pPr>
      <w:r w:rsidRPr="009209AD">
        <w:rPr>
          <w:rFonts w:cs="Lucida Sans Unicode"/>
          <w:b/>
        </w:rPr>
        <w:t xml:space="preserve">ΔΗΜΟΣ ΔΕΛΦΩΝ </w:t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Pr="009209AD">
        <w:rPr>
          <w:rFonts w:cs="Lucida Sans Unicode"/>
          <w:b/>
        </w:rPr>
        <w:tab/>
      </w:r>
      <w:r w:rsidR="006F5CA3">
        <w:rPr>
          <w:rFonts w:cs="Lucida Sans Unicode"/>
          <w:b/>
        </w:rPr>
        <w:t xml:space="preserve">ΑΜΦΙΣΣΑ, </w:t>
      </w:r>
      <w:r w:rsidR="003E10F4">
        <w:rPr>
          <w:rFonts w:cs="Lucida Sans Unicode"/>
          <w:b/>
        </w:rPr>
        <w:t>15</w:t>
      </w:r>
      <w:r w:rsidR="005203F6">
        <w:rPr>
          <w:rFonts w:cs="Lucida Sans Unicode"/>
          <w:b/>
        </w:rPr>
        <w:t>.</w:t>
      </w:r>
      <w:r w:rsidR="003E10F4">
        <w:rPr>
          <w:rFonts w:cs="Lucida Sans Unicode"/>
          <w:b/>
        </w:rPr>
        <w:t>10</w:t>
      </w:r>
      <w:r w:rsidR="002835DC">
        <w:rPr>
          <w:rFonts w:cs="Lucida Sans Unicode"/>
          <w:b/>
        </w:rPr>
        <w:t>.202</w:t>
      </w:r>
      <w:r w:rsidR="00317BAA" w:rsidRPr="00EB1AE4">
        <w:rPr>
          <w:rFonts w:cs="Lucida Sans Unicode"/>
          <w:b/>
        </w:rPr>
        <w:t>5</w:t>
      </w:r>
      <w:r w:rsidR="009209AD" w:rsidRPr="009209AD">
        <w:rPr>
          <w:rFonts w:cs="Lucida Sans Unicode"/>
          <w:b/>
        </w:rPr>
        <w:tab/>
      </w:r>
      <w:r w:rsidR="009209AD">
        <w:rPr>
          <w:rFonts w:cs="Lucida Sans Unicode"/>
          <w:b/>
        </w:rPr>
        <w:t xml:space="preserve">   </w:t>
      </w:r>
    </w:p>
    <w:p w:rsidR="009209AD" w:rsidRPr="009209AD" w:rsidRDefault="009209AD" w:rsidP="009209AD">
      <w:pPr>
        <w:spacing w:after="0" w:line="240" w:lineRule="auto"/>
        <w:ind w:hanging="142"/>
        <w:jc w:val="both"/>
        <w:rPr>
          <w:rFonts w:cs="Lucida Sans Unicode"/>
          <w:b/>
        </w:rPr>
      </w:pPr>
      <w:r w:rsidRPr="009209AD">
        <w:rPr>
          <w:rFonts w:cs="Lucida Sans Unicode"/>
          <w:b/>
        </w:rPr>
        <w:t xml:space="preserve">ΓΡΑΦΕΙΟ ΤΥΠΟΥ </w:t>
      </w:r>
    </w:p>
    <w:p w:rsidR="00A16BCD" w:rsidRPr="00F66AAB" w:rsidRDefault="00A16BCD" w:rsidP="009209AD">
      <w:pPr>
        <w:spacing w:after="0" w:line="240" w:lineRule="auto"/>
        <w:ind w:hanging="142"/>
        <w:jc w:val="both"/>
        <w:rPr>
          <w:rFonts w:cs="Lucida Sans Unicode"/>
          <w:b/>
        </w:rPr>
      </w:pPr>
      <w:r>
        <w:rPr>
          <w:rFonts w:cs="Lucida Sans Unicode"/>
          <w:b/>
        </w:rPr>
        <w:t>Πλατεία Κεχαγιά</w:t>
      </w:r>
      <w:r w:rsidR="009209AD" w:rsidRPr="009209AD">
        <w:rPr>
          <w:rFonts w:cs="Lucida Sans Unicode"/>
          <w:b/>
        </w:rPr>
        <w:t xml:space="preserve"> </w:t>
      </w:r>
    </w:p>
    <w:p w:rsidR="009209AD" w:rsidRPr="009209AD" w:rsidRDefault="009209AD" w:rsidP="009209AD">
      <w:pPr>
        <w:spacing w:after="0" w:line="240" w:lineRule="auto"/>
        <w:ind w:hanging="142"/>
        <w:jc w:val="both"/>
        <w:rPr>
          <w:rFonts w:cs="Lucida Sans Unicode"/>
          <w:b/>
        </w:rPr>
      </w:pPr>
      <w:r w:rsidRPr="009209AD">
        <w:rPr>
          <w:rFonts w:cs="Lucida Sans Unicode"/>
          <w:b/>
        </w:rPr>
        <w:t>ΤΚ 33100, Άμφισσα</w:t>
      </w:r>
    </w:p>
    <w:p w:rsidR="009209AD" w:rsidRPr="002835DC" w:rsidRDefault="009209AD" w:rsidP="009209AD">
      <w:pPr>
        <w:spacing w:after="0" w:line="240" w:lineRule="auto"/>
        <w:ind w:hanging="142"/>
        <w:jc w:val="both"/>
        <w:rPr>
          <w:rFonts w:cs="Lucida Sans Unicode"/>
          <w:b/>
        </w:rPr>
      </w:pPr>
      <w:proofErr w:type="spellStart"/>
      <w:r w:rsidRPr="009209AD">
        <w:rPr>
          <w:rFonts w:cs="Lucida Sans Unicode"/>
          <w:b/>
        </w:rPr>
        <w:t>Τηλ</w:t>
      </w:r>
      <w:proofErr w:type="spellEnd"/>
      <w:r w:rsidRPr="002835DC">
        <w:rPr>
          <w:rFonts w:cs="Lucida Sans Unicode"/>
          <w:b/>
        </w:rPr>
        <w:t>: 2265350026</w:t>
      </w:r>
    </w:p>
    <w:p w:rsidR="009209AD" w:rsidRPr="00AF5412" w:rsidRDefault="003222F6" w:rsidP="009209AD">
      <w:pPr>
        <w:spacing w:after="0" w:line="240" w:lineRule="auto"/>
        <w:ind w:hanging="142"/>
        <w:jc w:val="both"/>
        <w:rPr>
          <w:rFonts w:cs="Lucida Sans Unicode"/>
          <w:b/>
          <w:lang w:val="en-US"/>
        </w:rPr>
      </w:pPr>
      <w:proofErr w:type="gramStart"/>
      <w:r>
        <w:rPr>
          <w:rFonts w:cs="Lucida Sans Unicode"/>
          <w:b/>
          <w:lang w:val="en-US"/>
        </w:rPr>
        <w:t>e</w:t>
      </w:r>
      <w:r w:rsidR="009209AD" w:rsidRPr="00AF5412">
        <w:rPr>
          <w:rFonts w:cs="Lucida Sans Unicode"/>
          <w:b/>
          <w:lang w:val="en-US"/>
        </w:rPr>
        <w:t>-</w:t>
      </w:r>
      <w:r w:rsidR="009209AD" w:rsidRPr="009209AD">
        <w:rPr>
          <w:rFonts w:cs="Lucida Sans Unicode"/>
          <w:b/>
          <w:lang w:val="en-US"/>
        </w:rPr>
        <w:t>mail</w:t>
      </w:r>
      <w:proofErr w:type="gramEnd"/>
      <w:r w:rsidR="009209AD" w:rsidRPr="00AF5412">
        <w:rPr>
          <w:rFonts w:cs="Lucida Sans Unicode"/>
          <w:b/>
          <w:lang w:val="en-US"/>
        </w:rPr>
        <w:t xml:space="preserve">: </w:t>
      </w:r>
      <w:r w:rsidR="009209AD" w:rsidRPr="009209AD">
        <w:rPr>
          <w:rFonts w:cs="Lucida Sans Unicode"/>
          <w:b/>
          <w:lang w:val="en-US"/>
        </w:rPr>
        <w:t>grafeiotypou</w:t>
      </w:r>
      <w:r w:rsidR="009209AD" w:rsidRPr="00AF5412">
        <w:rPr>
          <w:rFonts w:cs="Lucida Sans Unicode"/>
          <w:b/>
          <w:lang w:val="en-US"/>
        </w:rPr>
        <w:t>@</w:t>
      </w:r>
      <w:r w:rsidR="009209AD" w:rsidRPr="009209AD">
        <w:rPr>
          <w:rFonts w:cs="Lucida Sans Unicode"/>
          <w:b/>
          <w:lang w:val="en-US"/>
        </w:rPr>
        <w:t>delphi</w:t>
      </w:r>
      <w:r w:rsidR="009209AD" w:rsidRPr="00AF5412">
        <w:rPr>
          <w:rFonts w:cs="Lucida Sans Unicode"/>
          <w:b/>
          <w:lang w:val="en-US"/>
        </w:rPr>
        <w:t>.</w:t>
      </w:r>
      <w:r w:rsidR="009209AD" w:rsidRPr="009209AD">
        <w:rPr>
          <w:rFonts w:cs="Lucida Sans Unicode"/>
          <w:b/>
          <w:lang w:val="en-US"/>
        </w:rPr>
        <w:t>gov</w:t>
      </w:r>
      <w:r w:rsidR="009209AD" w:rsidRPr="00AF5412">
        <w:rPr>
          <w:rFonts w:cs="Lucida Sans Unicode"/>
          <w:b/>
          <w:lang w:val="en-US"/>
        </w:rPr>
        <w:t>.</w:t>
      </w:r>
      <w:r w:rsidR="009209AD" w:rsidRPr="009209AD">
        <w:rPr>
          <w:rFonts w:cs="Lucida Sans Unicode"/>
          <w:b/>
          <w:lang w:val="en-US"/>
        </w:rPr>
        <w:t>gr</w:t>
      </w:r>
    </w:p>
    <w:p w:rsidR="005A13D8" w:rsidRPr="00AF5412" w:rsidRDefault="005A13D8" w:rsidP="00BD0567">
      <w:pPr>
        <w:spacing w:after="0" w:line="240" w:lineRule="auto"/>
        <w:ind w:hanging="142"/>
        <w:jc w:val="both"/>
        <w:rPr>
          <w:rFonts w:cs="Lucida Sans Unicode"/>
          <w:lang w:val="en-US"/>
        </w:rPr>
      </w:pPr>
    </w:p>
    <w:p w:rsidR="007A4D57" w:rsidRPr="00EB1AE4" w:rsidRDefault="005A13D8" w:rsidP="007A4D57">
      <w:pPr>
        <w:spacing w:after="0" w:line="240" w:lineRule="auto"/>
        <w:ind w:left="-360"/>
        <w:jc w:val="both"/>
        <w:rPr>
          <w:rFonts w:cs="Lucida Sans Unicode"/>
          <w:b/>
          <w:u w:val="single"/>
        </w:rPr>
      </w:pPr>
      <w:r w:rsidRPr="002B31FC">
        <w:rPr>
          <w:rFonts w:cs="Lucida Sans Unicode"/>
          <w:b/>
          <w:lang w:val="en-US"/>
        </w:rPr>
        <w:t xml:space="preserve">     </w:t>
      </w:r>
      <w:r w:rsidRPr="005A13D8">
        <w:rPr>
          <w:rFonts w:cs="Lucida Sans Unicode"/>
          <w:b/>
          <w:u w:val="single"/>
        </w:rPr>
        <w:t>Α.Δ.Τ.:</w:t>
      </w:r>
      <w:r w:rsidR="00F5193A">
        <w:rPr>
          <w:rFonts w:cs="Lucida Sans Unicode"/>
          <w:b/>
          <w:u w:val="single"/>
        </w:rPr>
        <w:t xml:space="preserve"> </w:t>
      </w:r>
      <w:r w:rsidR="003E10F4">
        <w:rPr>
          <w:rFonts w:cs="Lucida Sans Unicode"/>
          <w:b/>
          <w:u w:val="single"/>
        </w:rPr>
        <w:t>211</w:t>
      </w:r>
      <w:r w:rsidRPr="005A13D8">
        <w:rPr>
          <w:rFonts w:cs="Lucida Sans Unicode"/>
          <w:b/>
          <w:u w:val="single"/>
        </w:rPr>
        <w:t>/202</w:t>
      </w:r>
      <w:r w:rsidR="00317BAA" w:rsidRPr="00EB1AE4">
        <w:rPr>
          <w:rFonts w:cs="Lucida Sans Unicode"/>
          <w:b/>
          <w:u w:val="single"/>
        </w:rPr>
        <w:t>5</w:t>
      </w:r>
    </w:p>
    <w:p w:rsidR="007A4D57" w:rsidRPr="002444EC" w:rsidRDefault="007A4D57" w:rsidP="007A4D57">
      <w:pPr>
        <w:spacing w:after="0" w:line="240" w:lineRule="auto"/>
        <w:ind w:left="-360"/>
        <w:jc w:val="both"/>
        <w:rPr>
          <w:rFonts w:cs="Lucida Sans Unicode"/>
          <w:b/>
          <w:u w:val="single"/>
        </w:rPr>
      </w:pPr>
    </w:p>
    <w:p w:rsidR="005A13D8" w:rsidRPr="002444EC" w:rsidRDefault="005A13D8" w:rsidP="007A4D57">
      <w:pPr>
        <w:spacing w:after="0" w:line="240" w:lineRule="auto"/>
        <w:ind w:left="-360"/>
        <w:jc w:val="both"/>
        <w:rPr>
          <w:rFonts w:cs="Lucida Sans Unicode"/>
          <w:b/>
          <w:u w:val="single"/>
        </w:rPr>
      </w:pPr>
    </w:p>
    <w:p w:rsidR="00912FE5" w:rsidRPr="00912FE5" w:rsidRDefault="005A13D8" w:rsidP="00912FE5">
      <w:pPr>
        <w:ind w:left="-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ΔΕΛΤΙΟ ΤΥΠΟΥ</w:t>
      </w:r>
    </w:p>
    <w:p w:rsidR="00F836E6" w:rsidRPr="00F836E6" w:rsidRDefault="00F836E6" w:rsidP="00F836E6">
      <w:pPr>
        <w:tabs>
          <w:tab w:val="left" w:pos="4667"/>
        </w:tabs>
        <w:jc w:val="center"/>
        <w:rPr>
          <w:b/>
        </w:rPr>
      </w:pPr>
      <w:r w:rsidRPr="00F836E6">
        <w:rPr>
          <w:b/>
        </w:rPr>
        <w:t xml:space="preserve">Ενημέρωση του Δήμου Δελφών για την αγωγή της εταιρείας </w:t>
      </w:r>
      <w:r w:rsidRPr="00F836E6">
        <w:rPr>
          <w:b/>
          <w:lang w:val="en-US"/>
        </w:rPr>
        <w:t>IMERYS</w:t>
      </w:r>
    </w:p>
    <w:p w:rsidR="00F836E6" w:rsidRDefault="00F836E6" w:rsidP="00F836E6">
      <w:pPr>
        <w:tabs>
          <w:tab w:val="left" w:pos="4667"/>
        </w:tabs>
        <w:jc w:val="both"/>
      </w:pPr>
    </w:p>
    <w:p w:rsidR="00537E09" w:rsidRPr="001B1739" w:rsidRDefault="00537E09" w:rsidP="00537E09">
      <w:pPr>
        <w:tabs>
          <w:tab w:val="left" w:pos="4667"/>
        </w:tabs>
        <w:jc w:val="both"/>
        <w:rPr>
          <w:b/>
        </w:rPr>
      </w:pPr>
      <w:r w:rsidRPr="001B1739">
        <w:rPr>
          <w:b/>
        </w:rPr>
        <w:t>Ενημέρωση για την αγωγή εταιρείας προς το Δήμο Δελφών,</w:t>
      </w:r>
      <w:r>
        <w:t xml:space="preserve"> το ιστορικό της υπόθεσης, καθώς και τις έως σήμερα ενέργειες του Δήμου επ’ αυτού, </w:t>
      </w:r>
      <w:r w:rsidRPr="001B1739">
        <w:rPr>
          <w:b/>
        </w:rPr>
        <w:t xml:space="preserve">έλαβε χώρα στη συνεδρίαση του Δημοτικού Συμβουλίου  που πραγματοποιήθηκε το απόγευμα </w:t>
      </w:r>
      <w:r w:rsidR="00A01C74" w:rsidRPr="001B1739">
        <w:rPr>
          <w:b/>
        </w:rPr>
        <w:t xml:space="preserve">της Τρίτης, 14 Οκτωβρίου 2025. </w:t>
      </w:r>
    </w:p>
    <w:p w:rsidR="00537E09" w:rsidRDefault="00537E09" w:rsidP="00537E09">
      <w:pPr>
        <w:tabs>
          <w:tab w:val="left" w:pos="4667"/>
        </w:tabs>
        <w:jc w:val="both"/>
      </w:pPr>
      <w:r>
        <w:t xml:space="preserve">Καταρχάς και σε ότι αφορά το νομικό σκέλος του θέματος, ο δικηγόρος του Δήμου κ. Σπ. </w:t>
      </w:r>
      <w:proofErr w:type="spellStart"/>
      <w:r>
        <w:t>Κολοβατιανός</w:t>
      </w:r>
      <w:proofErr w:type="spellEnd"/>
      <w:r>
        <w:t xml:space="preserve">, αφού ανέλυσε διεξοδικά την αγωγή, σημείωσε πως κύρια βάση της  είναι η </w:t>
      </w:r>
      <w:proofErr w:type="spellStart"/>
      <w:r>
        <w:t>De</w:t>
      </w:r>
      <w:proofErr w:type="spellEnd"/>
      <w:r>
        <w:t xml:space="preserve"> </w:t>
      </w:r>
      <w:proofErr w:type="spellStart"/>
      <w:r>
        <w:t>facto</w:t>
      </w:r>
      <w:proofErr w:type="spellEnd"/>
      <w:r>
        <w:t xml:space="preserve"> απαλλοτρίωση, καθώς  πάνω σε αυτή την παραδοχή στηρίζονται οι αξιώσεις των πολλών εκατομμυρίων, που διεκδικεί η εταιρεία. Επικουρικά, όπως πρόσθεσε, και σε περίπτωση που δεν γίνει δεκτή η εν λόγω βάση της αγωγής, στηρίζουν τις αξιώσεις τους σε δήθεν παράνομες πράξεις και παραλείψεις του Δήμου, της Περιφέρειας Στερεάς Ελλάδ</w:t>
      </w:r>
      <w:r w:rsidR="00A01C74">
        <w:t xml:space="preserve">ας και του Ελληνικού Δημοσίου. </w:t>
      </w:r>
    </w:p>
    <w:p w:rsidR="00537E09" w:rsidRDefault="00537E09" w:rsidP="00537E09">
      <w:pPr>
        <w:tabs>
          <w:tab w:val="left" w:pos="4667"/>
        </w:tabs>
        <w:jc w:val="both"/>
      </w:pPr>
      <w:r w:rsidRPr="001B1739">
        <w:rPr>
          <w:i/>
        </w:rPr>
        <w:t xml:space="preserve">«Εκτίμησή μας είναι πως η εταιρεία δεν μπορούσε να πράξει διαφορετικά, αφού οι </w:t>
      </w:r>
      <w:proofErr w:type="spellStart"/>
      <w:r w:rsidRPr="001B1739">
        <w:rPr>
          <w:i/>
        </w:rPr>
        <w:t>Ρομ</w:t>
      </w:r>
      <w:r w:rsidR="00F6684C">
        <w:rPr>
          <w:i/>
        </w:rPr>
        <w:t>ά</w:t>
      </w:r>
      <w:proofErr w:type="spellEnd"/>
      <w:r w:rsidR="00F6684C">
        <w:rPr>
          <w:i/>
        </w:rPr>
        <w:t xml:space="preserve"> είχαν καταλάβει το ακίνητό τη</w:t>
      </w:r>
      <w:r w:rsidRPr="001B1739">
        <w:rPr>
          <w:i/>
        </w:rPr>
        <w:t>ς πολύ πριν την υπογραφή του προσυμφώνου, χωρίς να έχει κάνει καμία προσπάθεια απομάκρυνσής τους για να το εκμεταλλευτεί»,</w:t>
      </w:r>
      <w:r>
        <w:t xml:space="preserve"> σημείωσε ο κ. </w:t>
      </w:r>
      <w:proofErr w:type="spellStart"/>
      <w:r>
        <w:t>Κολοβατιανός</w:t>
      </w:r>
      <w:proofErr w:type="spellEnd"/>
      <w:r>
        <w:t>, τονίζοντας πως τέτοιου είδους απαλλοτρίωση προφανώς δεν έχει συντελεστεί.</w:t>
      </w:r>
    </w:p>
    <w:p w:rsidR="00537E09" w:rsidRDefault="00537E09" w:rsidP="00537E09">
      <w:pPr>
        <w:tabs>
          <w:tab w:val="left" w:pos="4667"/>
        </w:tabs>
        <w:jc w:val="both"/>
      </w:pPr>
      <w:r>
        <w:t xml:space="preserve">Στην τοποθέτησή του ο Δήμαρχος Δ. Δελφών κ. Παναγιώτης </w:t>
      </w:r>
      <w:proofErr w:type="spellStart"/>
      <w:r>
        <w:t>Ταγκαλής</w:t>
      </w:r>
      <w:proofErr w:type="spellEnd"/>
      <w:r>
        <w:t>, εστίασε σε επιμέρους στοιχεία που αφορούν την υπόθεση, α</w:t>
      </w:r>
      <w:r w:rsidR="00A01C74">
        <w:t xml:space="preserve">πό το παρελθόν έως και σήμερα. </w:t>
      </w:r>
    </w:p>
    <w:p w:rsidR="00537E09" w:rsidRDefault="00537E09" w:rsidP="00537E09">
      <w:pPr>
        <w:tabs>
          <w:tab w:val="left" w:pos="4667"/>
        </w:tabs>
        <w:jc w:val="both"/>
      </w:pPr>
      <w:r>
        <w:t xml:space="preserve">Πιο συγκεκριμένα και μεταξύ άλλων αναφέρθηκε στα ακόλουθα: </w:t>
      </w:r>
    </w:p>
    <w:p w:rsidR="00537E09" w:rsidRDefault="00537E09" w:rsidP="00537E09">
      <w:pPr>
        <w:tabs>
          <w:tab w:val="left" w:pos="4667"/>
        </w:tabs>
        <w:jc w:val="both"/>
      </w:pPr>
      <w:r>
        <w:t xml:space="preserve">•             Με το υπ’ αριθμόν 12658/13.7.2017 προσύμφωνο η εταιρεία ισχυρίζεται πως παραχώρησε τη νομή και κατοχή του </w:t>
      </w:r>
      <w:proofErr w:type="spellStart"/>
      <w:r>
        <w:t>ελαιοτεμαχίου</w:t>
      </w:r>
      <w:proofErr w:type="spellEnd"/>
      <w:r>
        <w:t xml:space="preserve">. Αυτό δεν είναι ακριβές, αφού αρκετά χρόνια πριν  τη στιγμή της υπογραφής (13.7.2017) ήταν ήδη εγκατεστημένος ο καταυλισμός των </w:t>
      </w:r>
      <w:proofErr w:type="spellStart"/>
      <w:r>
        <w:t>Ρομά</w:t>
      </w:r>
      <w:proofErr w:type="spellEnd"/>
      <w:r>
        <w:t>, οι κάτοικοι του οποίου είχαν έκτοτε και έχουν συνεχώς μέχρι σήμερ</w:t>
      </w:r>
      <w:r w:rsidR="00B45CBA">
        <w:t>α την κατοχή του ακινήτου. Άρα,</w:t>
      </w:r>
      <w:r>
        <w:t xml:space="preserve"> τη νομή και την κατοχή</w:t>
      </w:r>
      <w:r w:rsidR="00B45CBA">
        <w:t xml:space="preserve"> δεν την είχε η εταιρεία τη στιγμή της μεταβίβασης</w:t>
      </w:r>
      <w:r>
        <w:t>,</w:t>
      </w:r>
      <w:r w:rsidR="00A01C74">
        <w:t xml:space="preserve"> ούτε </w:t>
      </w:r>
      <w:r w:rsidR="00B45CBA">
        <w:t xml:space="preserve">κατ’ επέκταση </w:t>
      </w:r>
      <w:r w:rsidR="00A01C74">
        <w:t>και ο Δήμος Δελφών</w:t>
      </w:r>
      <w:r w:rsidR="00B45CBA">
        <w:t xml:space="preserve"> αφού δεν ήταν δυνατόν να του μεταβιβαστεί</w:t>
      </w:r>
      <w:r w:rsidR="00A01C74">
        <w:t>.</w:t>
      </w:r>
    </w:p>
    <w:p w:rsidR="00537E09" w:rsidRDefault="00537E09" w:rsidP="00537E09">
      <w:pPr>
        <w:tabs>
          <w:tab w:val="left" w:pos="4667"/>
        </w:tabs>
        <w:jc w:val="both"/>
      </w:pPr>
      <w:r>
        <w:t xml:space="preserve">•             Η  εταιρεία ουδέποτε έχει εναντιωθεί στις κατασκευές των </w:t>
      </w:r>
      <w:proofErr w:type="spellStart"/>
      <w:r>
        <w:t>Ρομά</w:t>
      </w:r>
      <w:proofErr w:type="spellEnd"/>
      <w:r>
        <w:t xml:space="preserve"> εντός του </w:t>
      </w:r>
      <w:proofErr w:type="spellStart"/>
      <w:r>
        <w:t>ελαιοτεμαχίου</w:t>
      </w:r>
      <w:proofErr w:type="spellEnd"/>
      <w:r>
        <w:t xml:space="preserve"> της.</w:t>
      </w:r>
    </w:p>
    <w:p w:rsidR="00537E09" w:rsidRDefault="00537E09" w:rsidP="00537E09">
      <w:pPr>
        <w:tabs>
          <w:tab w:val="left" w:pos="4667"/>
        </w:tabs>
        <w:jc w:val="both"/>
      </w:pPr>
      <w:r>
        <w:lastRenderedPageBreak/>
        <w:t>•             Οι διαδικασίες των αυθαιρέτων κατασκευών της Δ/</w:t>
      </w:r>
      <w:proofErr w:type="spellStart"/>
      <w:r>
        <w:t>νσης</w:t>
      </w:r>
      <w:proofErr w:type="spellEnd"/>
      <w:r>
        <w:t xml:space="preserve"> Υπηρεσίας Δόμησης και τα πρόστιμα που επιβλήθηκαν στους </w:t>
      </w:r>
      <w:proofErr w:type="spellStart"/>
      <w:r>
        <w:t>Ρομά</w:t>
      </w:r>
      <w:proofErr w:type="spellEnd"/>
      <w:r>
        <w:t xml:space="preserve"> και την εταιρεία –σε συνέχεια καταγγελιών πολιτών, ακολούθησαν τις διατάξεις της Ελληνικής Νομοθεσίας. Τα πρόστιμα στην εταιρεία δεν</w:t>
      </w:r>
      <w:r w:rsidR="00C05749">
        <w:t xml:space="preserve"> έχουν </w:t>
      </w:r>
      <w:proofErr w:type="spellStart"/>
      <w:r w:rsidR="00C05749">
        <w:t>τελεσιδικήσει</w:t>
      </w:r>
      <w:proofErr w:type="spellEnd"/>
      <w:r w:rsidR="00C05749">
        <w:t>, αφού έχει</w:t>
      </w:r>
      <w:r>
        <w:t xml:space="preserve"> προσφύγει αναλόγως στο ΣΥΠΟΘΑ, ενώ έχει επιτευχθεί αναστολή με δικαστική απόφαση</w:t>
      </w:r>
      <w:r w:rsidR="00A01C74">
        <w:t>, συνεπώς δεν έχουν καταβληθεί.</w:t>
      </w:r>
    </w:p>
    <w:p w:rsidR="00537E09" w:rsidRDefault="004D67A8" w:rsidP="00537E09">
      <w:pPr>
        <w:tabs>
          <w:tab w:val="left" w:pos="4667"/>
        </w:tabs>
        <w:jc w:val="both"/>
      </w:pPr>
      <w:r>
        <w:t xml:space="preserve">•             </w:t>
      </w:r>
      <w:r w:rsidR="00537E09">
        <w:t xml:space="preserve">Όλες οι Δημοτικές αρχές, διαχρονικά έκαναν κάθε προσπάθεια για την επίλυση ενός χρόνιου προβλήματος  με την ευαίσθητη Κοινωνική ομάδα των </w:t>
      </w:r>
      <w:proofErr w:type="spellStart"/>
      <w:r w:rsidR="00537E09">
        <w:t>Ρομα</w:t>
      </w:r>
      <w:proofErr w:type="spellEnd"/>
      <w:r w:rsidR="00537E09">
        <w:t>.</w:t>
      </w:r>
    </w:p>
    <w:p w:rsidR="00537E09" w:rsidRDefault="00537E09" w:rsidP="00537E09">
      <w:pPr>
        <w:tabs>
          <w:tab w:val="left" w:pos="4667"/>
        </w:tabs>
        <w:jc w:val="both"/>
      </w:pPr>
      <w:r>
        <w:t xml:space="preserve">•             Η υποχρέωση που ανέλαβε ο Δήμος Δελφών να μετακινήσει τους </w:t>
      </w:r>
      <w:proofErr w:type="spellStart"/>
      <w:r>
        <w:t>Ρομά</w:t>
      </w:r>
      <w:proofErr w:type="spellEnd"/>
      <w:r>
        <w:t xml:space="preserve"> στη θέση Κάμινος, δεν κατέστη εφικτή, ούτε το 2018, επί θητείας του κ. </w:t>
      </w:r>
      <w:proofErr w:type="spellStart"/>
      <w:r>
        <w:t>Αθ</w:t>
      </w:r>
      <w:proofErr w:type="spellEnd"/>
      <w:r>
        <w:t xml:space="preserve">. Παναγιωτόπουλου, αφού όπως αποδείχθηκε δεν είχε εξασφαλιστεί η συναίνεσή τους (όπως είχε επισημανθεί και στο υπ’ αριθμόν 38592/428/11.7.2018 σχετικό έγγραφο της Ειδικής γραμματείας για την Κοινωνική ένταξη των </w:t>
      </w:r>
      <w:proofErr w:type="spellStart"/>
      <w:r>
        <w:t>Ρομά</w:t>
      </w:r>
      <w:proofErr w:type="spellEnd"/>
      <w:r>
        <w:t xml:space="preserve"> του Υπουργείου Εργασίας), ούτε και τώρα, όπως προκύπτει από το υπ’ αριθμόν  26235/05.12.2024 έγγραφο του Παραρτήματος </w:t>
      </w:r>
      <w:proofErr w:type="spellStart"/>
      <w:r>
        <w:t>Ρομά</w:t>
      </w:r>
      <w:proofErr w:type="spellEnd"/>
      <w:r>
        <w:t>, μετά την απόφαση Δημοτικού Συμβουλίου  ( 140/30.05.2025) επί τ</w:t>
      </w:r>
      <w:r w:rsidR="00A01C74">
        <w:t xml:space="preserve">ων συμπερασμάτων της </w:t>
      </w:r>
      <w:r w:rsidR="00A35808">
        <w:t xml:space="preserve">σχετικής </w:t>
      </w:r>
      <w:r w:rsidR="00A01C74">
        <w:t>επιτροπής.</w:t>
      </w:r>
    </w:p>
    <w:p w:rsidR="00537E09" w:rsidRDefault="00537E09" w:rsidP="00537E09">
      <w:pPr>
        <w:tabs>
          <w:tab w:val="left" w:pos="4667"/>
        </w:tabs>
        <w:jc w:val="both"/>
      </w:pPr>
      <w:r>
        <w:t xml:space="preserve">Ο κ. </w:t>
      </w:r>
      <w:proofErr w:type="spellStart"/>
      <w:r>
        <w:t>Ταγκαλής</w:t>
      </w:r>
      <w:proofErr w:type="spellEnd"/>
      <w:r>
        <w:t xml:space="preserve"> σημείωσε ακολούθως ότι όπως καθίσταται προφανές, υπάρχει αντικειμενική αδυναμία άμεσης απομάκρυνσης του καταυλισμού </w:t>
      </w:r>
      <w:proofErr w:type="spellStart"/>
      <w:r>
        <w:t>Ρομά</w:t>
      </w:r>
      <w:proofErr w:type="spellEnd"/>
      <w:r>
        <w:t xml:space="preserve"> από το εν λόγω ακίνητο, η οποία ουδόλως οφείλεται σε υπαιτιότητα του Δήμου Δελφών, ο οποίος προέβη όπως αποδεικνύεται από το σύνολο των στοιχείω</w:t>
      </w:r>
      <w:r w:rsidR="006B5354">
        <w:t>ν σε όλες τις νόμιμες ενέργειες</w:t>
      </w:r>
      <w:r>
        <w:t xml:space="preserve"> και προσπάθειες απομάκρυνσης του. </w:t>
      </w:r>
    </w:p>
    <w:p w:rsidR="00EB2AE5" w:rsidRPr="000A081D" w:rsidRDefault="00537E09" w:rsidP="00537E09">
      <w:pPr>
        <w:tabs>
          <w:tab w:val="left" w:pos="4667"/>
        </w:tabs>
        <w:jc w:val="both"/>
      </w:pPr>
      <w:r w:rsidRPr="007B44CD">
        <w:rPr>
          <w:i/>
        </w:rPr>
        <w:t xml:space="preserve">«Αυτή η αντικειμενική και μη υπαίτια αδυναμία απομάκρυνσης και η ύπαρξη των αυθαίρετων κατασκευών εμποδίζει την κατάρτιση του συμβολαίου μεταβίβασης», </w:t>
      </w:r>
      <w:r>
        <w:t xml:space="preserve">σημείωσε ο κ. </w:t>
      </w:r>
      <w:proofErr w:type="spellStart"/>
      <w:r>
        <w:t>Ταγκαλής</w:t>
      </w:r>
      <w:proofErr w:type="spellEnd"/>
      <w:r>
        <w:t xml:space="preserve">, υπενθυμίζοντας ότι το δικαίωμα στέγασης της ευαίσθητης κοινωνικής ομάδας προστατεύεται από τη χάρτα των Ευρωπαϊκών δικαιωμάτων. </w:t>
      </w:r>
      <w:r w:rsidRPr="007B44CD">
        <w:rPr>
          <w:i/>
        </w:rPr>
        <w:t>«Η μετεγκατάσταση προϋποθέτει πρώτα να έχει εξασφαλιστεί η συναίνεσή τους, επίσης να έχει εξασφαλιστεί νέα θέση και αξιοπρεπείς συνθήκες διαβίωσης και ακολούθως να υλοποιηθεί η απομάκρυνση»,</w:t>
      </w:r>
      <w:r>
        <w:t xml:space="preserve"> σημείωσε ο Δήμαρχος, παρατηρώντας πως εάν η εταιρεία ήθελε να εκμεταλλευτεί το ακίνητο, οικοδομώντας ή καλλιεργώντας το, δεν θα το παραχωρούσε στο Δήμο, σχεδόν δωρεάν.</w:t>
      </w:r>
    </w:p>
    <w:sectPr w:rsidR="00EB2AE5" w:rsidRPr="000A081D" w:rsidSect="0025515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E37" w:rsidRDefault="00B17E37" w:rsidP="00EB053E">
      <w:pPr>
        <w:spacing w:after="0" w:line="240" w:lineRule="auto"/>
      </w:pPr>
      <w:r>
        <w:separator/>
      </w:r>
    </w:p>
  </w:endnote>
  <w:endnote w:type="continuationSeparator" w:id="0">
    <w:p w:rsidR="00B17E37" w:rsidRDefault="00B17E37" w:rsidP="00EB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E37" w:rsidRDefault="00B17E37" w:rsidP="00EB053E">
      <w:pPr>
        <w:spacing w:after="0" w:line="240" w:lineRule="auto"/>
      </w:pPr>
      <w:r>
        <w:separator/>
      </w:r>
    </w:p>
  </w:footnote>
  <w:footnote w:type="continuationSeparator" w:id="0">
    <w:p w:rsidR="00B17E37" w:rsidRDefault="00B17E37" w:rsidP="00EB0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23F4"/>
    <w:multiLevelType w:val="hybridMultilevel"/>
    <w:tmpl w:val="068A2BCE"/>
    <w:lvl w:ilvl="0" w:tplc="FE7442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A5CBC"/>
    <w:multiLevelType w:val="hybridMultilevel"/>
    <w:tmpl w:val="D2E2D2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62F83"/>
    <w:multiLevelType w:val="hybridMultilevel"/>
    <w:tmpl w:val="070C9A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06393"/>
    <w:multiLevelType w:val="hybridMultilevel"/>
    <w:tmpl w:val="ACE8EE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54BF8"/>
    <w:multiLevelType w:val="hybridMultilevel"/>
    <w:tmpl w:val="1E8AEF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27E26"/>
    <w:multiLevelType w:val="hybridMultilevel"/>
    <w:tmpl w:val="ACC8F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A6849"/>
    <w:multiLevelType w:val="hybridMultilevel"/>
    <w:tmpl w:val="BE904C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E2DD0"/>
    <w:multiLevelType w:val="hybridMultilevel"/>
    <w:tmpl w:val="A1B40D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5565FB"/>
    <w:multiLevelType w:val="hybridMultilevel"/>
    <w:tmpl w:val="53A8B8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5591E"/>
    <w:multiLevelType w:val="hybridMultilevel"/>
    <w:tmpl w:val="55889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D7414"/>
    <w:multiLevelType w:val="hybridMultilevel"/>
    <w:tmpl w:val="D34A5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6B1CE5"/>
    <w:multiLevelType w:val="hybridMultilevel"/>
    <w:tmpl w:val="55262A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85BA4"/>
    <w:multiLevelType w:val="hybridMultilevel"/>
    <w:tmpl w:val="E2CEB7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F87A40"/>
    <w:multiLevelType w:val="hybridMultilevel"/>
    <w:tmpl w:val="8A289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B3640B"/>
    <w:multiLevelType w:val="hybridMultilevel"/>
    <w:tmpl w:val="B0620C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DC4A46"/>
    <w:multiLevelType w:val="hybridMultilevel"/>
    <w:tmpl w:val="6AF4B4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479C2"/>
    <w:multiLevelType w:val="hybridMultilevel"/>
    <w:tmpl w:val="CD2A7F14"/>
    <w:lvl w:ilvl="0" w:tplc="FE7442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0F1FBD"/>
    <w:multiLevelType w:val="hybridMultilevel"/>
    <w:tmpl w:val="813C5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6581B"/>
    <w:multiLevelType w:val="hybridMultilevel"/>
    <w:tmpl w:val="BB1E15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1A3558"/>
    <w:multiLevelType w:val="hybridMultilevel"/>
    <w:tmpl w:val="814CE4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57DD6"/>
    <w:multiLevelType w:val="hybridMultilevel"/>
    <w:tmpl w:val="B03EC8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F84509"/>
    <w:multiLevelType w:val="hybridMultilevel"/>
    <w:tmpl w:val="3878E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09242D"/>
    <w:multiLevelType w:val="hybridMultilevel"/>
    <w:tmpl w:val="1616A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7216A4"/>
    <w:multiLevelType w:val="hybridMultilevel"/>
    <w:tmpl w:val="F5D44F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282933"/>
    <w:multiLevelType w:val="hybridMultilevel"/>
    <w:tmpl w:val="9EB04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667728"/>
    <w:multiLevelType w:val="hybridMultilevel"/>
    <w:tmpl w:val="31E6B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9571B"/>
    <w:multiLevelType w:val="hybridMultilevel"/>
    <w:tmpl w:val="E0C21242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74203ECC"/>
    <w:multiLevelType w:val="hybridMultilevel"/>
    <w:tmpl w:val="94F04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276D27"/>
    <w:multiLevelType w:val="hybridMultilevel"/>
    <w:tmpl w:val="8702E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D5A95"/>
    <w:multiLevelType w:val="hybridMultilevel"/>
    <w:tmpl w:val="80604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6"/>
  </w:num>
  <w:num w:numId="5">
    <w:abstractNumId w:val="25"/>
  </w:num>
  <w:num w:numId="6">
    <w:abstractNumId w:val="3"/>
  </w:num>
  <w:num w:numId="7">
    <w:abstractNumId w:val="17"/>
  </w:num>
  <w:num w:numId="8">
    <w:abstractNumId w:val="2"/>
  </w:num>
  <w:num w:numId="9">
    <w:abstractNumId w:val="19"/>
  </w:num>
  <w:num w:numId="10">
    <w:abstractNumId w:val="23"/>
  </w:num>
  <w:num w:numId="11">
    <w:abstractNumId w:val="2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1"/>
  </w:num>
  <w:num w:numId="17">
    <w:abstractNumId w:val="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7"/>
  </w:num>
  <w:num w:numId="22">
    <w:abstractNumId w:val="1"/>
  </w:num>
  <w:num w:numId="23">
    <w:abstractNumId w:val="22"/>
  </w:num>
  <w:num w:numId="24">
    <w:abstractNumId w:val="13"/>
  </w:num>
  <w:num w:numId="25">
    <w:abstractNumId w:val="5"/>
  </w:num>
  <w:num w:numId="26">
    <w:abstractNumId w:val="4"/>
  </w:num>
  <w:num w:numId="27">
    <w:abstractNumId w:val="26"/>
  </w:num>
  <w:num w:numId="28">
    <w:abstractNumId w:val="29"/>
  </w:num>
  <w:num w:numId="29">
    <w:abstractNumId w:val="12"/>
  </w:num>
  <w:num w:numId="30">
    <w:abstractNumId w:val="28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D57"/>
    <w:rsid w:val="00004631"/>
    <w:rsid w:val="00015F44"/>
    <w:rsid w:val="00017B16"/>
    <w:rsid w:val="00025A1E"/>
    <w:rsid w:val="00030137"/>
    <w:rsid w:val="00055C33"/>
    <w:rsid w:val="00064E8F"/>
    <w:rsid w:val="00067658"/>
    <w:rsid w:val="000703A9"/>
    <w:rsid w:val="00080309"/>
    <w:rsid w:val="00083096"/>
    <w:rsid w:val="00093E9F"/>
    <w:rsid w:val="000A081D"/>
    <w:rsid w:val="000B1C20"/>
    <w:rsid w:val="000B4F11"/>
    <w:rsid w:val="000B62CF"/>
    <w:rsid w:val="000B7641"/>
    <w:rsid w:val="000E40D3"/>
    <w:rsid w:val="001005D5"/>
    <w:rsid w:val="00133008"/>
    <w:rsid w:val="00150B51"/>
    <w:rsid w:val="00165038"/>
    <w:rsid w:val="00166492"/>
    <w:rsid w:val="00172E63"/>
    <w:rsid w:val="00182CD1"/>
    <w:rsid w:val="0019191D"/>
    <w:rsid w:val="001923EB"/>
    <w:rsid w:val="001B1739"/>
    <w:rsid w:val="001B5216"/>
    <w:rsid w:val="001E3032"/>
    <w:rsid w:val="001F3473"/>
    <w:rsid w:val="00200C35"/>
    <w:rsid w:val="002036C1"/>
    <w:rsid w:val="00213027"/>
    <w:rsid w:val="002234EB"/>
    <w:rsid w:val="00233C0B"/>
    <w:rsid w:val="002350BE"/>
    <w:rsid w:val="002431F5"/>
    <w:rsid w:val="002444EC"/>
    <w:rsid w:val="00255151"/>
    <w:rsid w:val="00265C00"/>
    <w:rsid w:val="00267D45"/>
    <w:rsid w:val="0027191C"/>
    <w:rsid w:val="002835DC"/>
    <w:rsid w:val="00291873"/>
    <w:rsid w:val="00293A79"/>
    <w:rsid w:val="002A20AC"/>
    <w:rsid w:val="002B31FC"/>
    <w:rsid w:val="002B5FCC"/>
    <w:rsid w:val="002B628B"/>
    <w:rsid w:val="002D68C2"/>
    <w:rsid w:val="002E6DE2"/>
    <w:rsid w:val="003002E6"/>
    <w:rsid w:val="00307307"/>
    <w:rsid w:val="00311730"/>
    <w:rsid w:val="0031394D"/>
    <w:rsid w:val="00317BAA"/>
    <w:rsid w:val="003214CF"/>
    <w:rsid w:val="003222F6"/>
    <w:rsid w:val="00327EA0"/>
    <w:rsid w:val="00356987"/>
    <w:rsid w:val="003845A3"/>
    <w:rsid w:val="00397D5C"/>
    <w:rsid w:val="003A2188"/>
    <w:rsid w:val="003B1331"/>
    <w:rsid w:val="003C46C4"/>
    <w:rsid w:val="003C7B83"/>
    <w:rsid w:val="003E10F4"/>
    <w:rsid w:val="003F7F9A"/>
    <w:rsid w:val="00413016"/>
    <w:rsid w:val="00424FE9"/>
    <w:rsid w:val="0042787B"/>
    <w:rsid w:val="00455B2F"/>
    <w:rsid w:val="00461F55"/>
    <w:rsid w:val="0046491B"/>
    <w:rsid w:val="004701EC"/>
    <w:rsid w:val="004753A7"/>
    <w:rsid w:val="00477C4D"/>
    <w:rsid w:val="004839CC"/>
    <w:rsid w:val="004A1DE4"/>
    <w:rsid w:val="004B1B12"/>
    <w:rsid w:val="004B30A4"/>
    <w:rsid w:val="004B6035"/>
    <w:rsid w:val="004B6C2A"/>
    <w:rsid w:val="004C5A72"/>
    <w:rsid w:val="004D0E6C"/>
    <w:rsid w:val="004D4DB0"/>
    <w:rsid w:val="004D67A8"/>
    <w:rsid w:val="004F5AE9"/>
    <w:rsid w:val="00507D29"/>
    <w:rsid w:val="005203F6"/>
    <w:rsid w:val="00534C24"/>
    <w:rsid w:val="00537E09"/>
    <w:rsid w:val="005464E7"/>
    <w:rsid w:val="0056198C"/>
    <w:rsid w:val="00564ED4"/>
    <w:rsid w:val="00583898"/>
    <w:rsid w:val="00587E87"/>
    <w:rsid w:val="0059237C"/>
    <w:rsid w:val="005A035E"/>
    <w:rsid w:val="005A13D8"/>
    <w:rsid w:val="005A19CE"/>
    <w:rsid w:val="005A2E30"/>
    <w:rsid w:val="00605EB4"/>
    <w:rsid w:val="006108F4"/>
    <w:rsid w:val="006152CD"/>
    <w:rsid w:val="006233BF"/>
    <w:rsid w:val="006260EB"/>
    <w:rsid w:val="0063290E"/>
    <w:rsid w:val="00643328"/>
    <w:rsid w:val="00644B02"/>
    <w:rsid w:val="006665C5"/>
    <w:rsid w:val="006951D0"/>
    <w:rsid w:val="006A1BFF"/>
    <w:rsid w:val="006A4808"/>
    <w:rsid w:val="006B5354"/>
    <w:rsid w:val="006C76CA"/>
    <w:rsid w:val="006D0359"/>
    <w:rsid w:val="006F5CA3"/>
    <w:rsid w:val="006F7922"/>
    <w:rsid w:val="00707D9B"/>
    <w:rsid w:val="007448B5"/>
    <w:rsid w:val="00770FE3"/>
    <w:rsid w:val="0078574B"/>
    <w:rsid w:val="007A498B"/>
    <w:rsid w:val="007A4D57"/>
    <w:rsid w:val="007B44CD"/>
    <w:rsid w:val="007C5851"/>
    <w:rsid w:val="007D5123"/>
    <w:rsid w:val="007E327A"/>
    <w:rsid w:val="007E7694"/>
    <w:rsid w:val="00801DA8"/>
    <w:rsid w:val="0080367E"/>
    <w:rsid w:val="00807E2B"/>
    <w:rsid w:val="00812716"/>
    <w:rsid w:val="00815B20"/>
    <w:rsid w:val="0083049E"/>
    <w:rsid w:val="0083490E"/>
    <w:rsid w:val="00843404"/>
    <w:rsid w:val="00865A29"/>
    <w:rsid w:val="00872E70"/>
    <w:rsid w:val="008848FD"/>
    <w:rsid w:val="0088756E"/>
    <w:rsid w:val="008A31D3"/>
    <w:rsid w:val="008B030B"/>
    <w:rsid w:val="008B2105"/>
    <w:rsid w:val="008B408B"/>
    <w:rsid w:val="008C1AC1"/>
    <w:rsid w:val="008C3EF3"/>
    <w:rsid w:val="008F10F3"/>
    <w:rsid w:val="009013F1"/>
    <w:rsid w:val="00901A95"/>
    <w:rsid w:val="00912FE5"/>
    <w:rsid w:val="00913C6E"/>
    <w:rsid w:val="009209A6"/>
    <w:rsid w:val="009209AD"/>
    <w:rsid w:val="00926EF2"/>
    <w:rsid w:val="009314C6"/>
    <w:rsid w:val="00933DCC"/>
    <w:rsid w:val="00940B0C"/>
    <w:rsid w:val="009455FF"/>
    <w:rsid w:val="009658A8"/>
    <w:rsid w:val="00980D57"/>
    <w:rsid w:val="009A49FA"/>
    <w:rsid w:val="009C05DF"/>
    <w:rsid w:val="009C47BC"/>
    <w:rsid w:val="009E7BCD"/>
    <w:rsid w:val="00A01C74"/>
    <w:rsid w:val="00A16BCD"/>
    <w:rsid w:val="00A35808"/>
    <w:rsid w:val="00A36B00"/>
    <w:rsid w:val="00A40CAD"/>
    <w:rsid w:val="00A45000"/>
    <w:rsid w:val="00A463A2"/>
    <w:rsid w:val="00A47AEF"/>
    <w:rsid w:val="00A510B0"/>
    <w:rsid w:val="00A56B51"/>
    <w:rsid w:val="00A64875"/>
    <w:rsid w:val="00A713F4"/>
    <w:rsid w:val="00A945DF"/>
    <w:rsid w:val="00AA10C3"/>
    <w:rsid w:val="00AB2FEE"/>
    <w:rsid w:val="00AB38C8"/>
    <w:rsid w:val="00AB3C2B"/>
    <w:rsid w:val="00AB5F94"/>
    <w:rsid w:val="00AB71C2"/>
    <w:rsid w:val="00AD05B6"/>
    <w:rsid w:val="00AD74A7"/>
    <w:rsid w:val="00AE30B1"/>
    <w:rsid w:val="00AF5412"/>
    <w:rsid w:val="00B17E37"/>
    <w:rsid w:val="00B252D9"/>
    <w:rsid w:val="00B431CE"/>
    <w:rsid w:val="00B45CBA"/>
    <w:rsid w:val="00B5273A"/>
    <w:rsid w:val="00B61C0E"/>
    <w:rsid w:val="00B669F5"/>
    <w:rsid w:val="00B71B83"/>
    <w:rsid w:val="00B761F8"/>
    <w:rsid w:val="00B85BDD"/>
    <w:rsid w:val="00B95DA5"/>
    <w:rsid w:val="00BA08A6"/>
    <w:rsid w:val="00BB7242"/>
    <w:rsid w:val="00BB757A"/>
    <w:rsid w:val="00BB7B59"/>
    <w:rsid w:val="00BC5067"/>
    <w:rsid w:val="00BC5D68"/>
    <w:rsid w:val="00BD0567"/>
    <w:rsid w:val="00C01A9B"/>
    <w:rsid w:val="00C05749"/>
    <w:rsid w:val="00C07FC0"/>
    <w:rsid w:val="00C233CA"/>
    <w:rsid w:val="00C26246"/>
    <w:rsid w:val="00C529F8"/>
    <w:rsid w:val="00C60483"/>
    <w:rsid w:val="00C64A06"/>
    <w:rsid w:val="00C717C9"/>
    <w:rsid w:val="00C71DD3"/>
    <w:rsid w:val="00C95F6D"/>
    <w:rsid w:val="00CE3688"/>
    <w:rsid w:val="00CE7F38"/>
    <w:rsid w:val="00D00057"/>
    <w:rsid w:val="00D04967"/>
    <w:rsid w:val="00D11CB5"/>
    <w:rsid w:val="00D263C0"/>
    <w:rsid w:val="00D27115"/>
    <w:rsid w:val="00D501EE"/>
    <w:rsid w:val="00D5032C"/>
    <w:rsid w:val="00D63D2A"/>
    <w:rsid w:val="00D63F16"/>
    <w:rsid w:val="00D7064C"/>
    <w:rsid w:val="00DA0A93"/>
    <w:rsid w:val="00DA45F9"/>
    <w:rsid w:val="00DB7001"/>
    <w:rsid w:val="00DE3113"/>
    <w:rsid w:val="00DF3409"/>
    <w:rsid w:val="00E11436"/>
    <w:rsid w:val="00E22ADD"/>
    <w:rsid w:val="00E2370D"/>
    <w:rsid w:val="00E302EB"/>
    <w:rsid w:val="00E50478"/>
    <w:rsid w:val="00E5457D"/>
    <w:rsid w:val="00E549BB"/>
    <w:rsid w:val="00E56089"/>
    <w:rsid w:val="00E65EFC"/>
    <w:rsid w:val="00E70B84"/>
    <w:rsid w:val="00E73380"/>
    <w:rsid w:val="00E820A3"/>
    <w:rsid w:val="00E833F3"/>
    <w:rsid w:val="00E872F1"/>
    <w:rsid w:val="00E96FBF"/>
    <w:rsid w:val="00EA1138"/>
    <w:rsid w:val="00EA18B4"/>
    <w:rsid w:val="00EA3D83"/>
    <w:rsid w:val="00EA6E28"/>
    <w:rsid w:val="00EB053E"/>
    <w:rsid w:val="00EB0552"/>
    <w:rsid w:val="00EB1AE4"/>
    <w:rsid w:val="00EB2AE5"/>
    <w:rsid w:val="00EE211F"/>
    <w:rsid w:val="00EF11C7"/>
    <w:rsid w:val="00F01A50"/>
    <w:rsid w:val="00F06C94"/>
    <w:rsid w:val="00F33E8E"/>
    <w:rsid w:val="00F437B7"/>
    <w:rsid w:val="00F5193A"/>
    <w:rsid w:val="00F62167"/>
    <w:rsid w:val="00F63F29"/>
    <w:rsid w:val="00F65F32"/>
    <w:rsid w:val="00F6684C"/>
    <w:rsid w:val="00F66AAB"/>
    <w:rsid w:val="00F836E6"/>
    <w:rsid w:val="00F90A7B"/>
    <w:rsid w:val="00FA666D"/>
    <w:rsid w:val="00FB27EA"/>
    <w:rsid w:val="00FC5570"/>
    <w:rsid w:val="00FC6DB2"/>
    <w:rsid w:val="00FE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567"/>
    <w:pPr>
      <w:spacing w:after="200" w:line="276" w:lineRule="auto"/>
      <w:ind w:left="720"/>
      <w:contextualSpacing/>
    </w:pPr>
    <w:rPr>
      <w:lang w:bidi="ar-SA"/>
    </w:rPr>
  </w:style>
  <w:style w:type="character" w:styleId="-">
    <w:name w:val="Hyperlink"/>
    <w:basedOn w:val="a0"/>
    <w:uiPriority w:val="99"/>
    <w:unhideWhenUsed/>
    <w:rsid w:val="00BD0567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B05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EB053E"/>
  </w:style>
  <w:style w:type="paragraph" w:styleId="a5">
    <w:name w:val="footer"/>
    <w:basedOn w:val="a"/>
    <w:link w:val="Char0"/>
    <w:uiPriority w:val="99"/>
    <w:semiHidden/>
    <w:unhideWhenUsed/>
    <w:rsid w:val="00EB05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EB0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B5CCC-F50D-40EF-87FD-51A54ECC4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mayor</dc:creator>
  <cp:lastModifiedBy>vagelis</cp:lastModifiedBy>
  <cp:revision>18</cp:revision>
  <dcterms:created xsi:type="dcterms:W3CDTF">2025-10-15T06:11:00Z</dcterms:created>
  <dcterms:modified xsi:type="dcterms:W3CDTF">2025-10-15T06:28:00Z</dcterms:modified>
</cp:coreProperties>
</file>