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57" w:rsidRPr="005965CF" w:rsidRDefault="007A4D57" w:rsidP="007A4D57">
      <w:pPr>
        <w:jc w:val="both"/>
        <w:rPr>
          <w:b/>
          <w:lang w:val="en-US"/>
        </w:rPr>
      </w:pPr>
      <w:r>
        <w:rPr>
          <w:noProof/>
          <w:lang w:eastAsia="el-GR" w:bidi="ar-S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-415822</wp:posOffset>
            </wp:positionV>
            <wp:extent cx="636227" cy="584641"/>
            <wp:effectExtent l="19050" t="0" r="0" b="0"/>
            <wp:wrapNone/>
            <wp:docPr id="2" name="Εικόνα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untitled"/>
                    <pic:cNvPicPr>
                      <a:picLocks noChangeAspect="1" noChangeArrowheads="1"/>
                    </pic:cNvPicPr>
                  </pic:nvPicPr>
                  <pic:blipFill>
                    <a:blip r:embed="rId6" cstate="print"/>
                    <a:stretch>
                      <a:fillRect/>
                    </a:stretch>
                  </pic:blipFill>
                  <pic:spPr bwMode="auto">
                    <a:xfrm>
                      <a:off x="0" y="0"/>
                      <a:ext cx="636227" cy="584641"/>
                    </a:xfrm>
                    <a:prstGeom prst="rect">
                      <a:avLst/>
                    </a:prstGeom>
                    <a:noFill/>
                  </pic:spPr>
                </pic:pic>
              </a:graphicData>
            </a:graphic>
          </wp:anchor>
        </w:drawing>
      </w:r>
    </w:p>
    <w:p w:rsidR="0027435E" w:rsidRPr="009209AD" w:rsidRDefault="0027435E" w:rsidP="0027435E">
      <w:pPr>
        <w:spacing w:after="0" w:line="240" w:lineRule="auto"/>
        <w:ind w:hanging="142"/>
        <w:jc w:val="both"/>
        <w:rPr>
          <w:rFonts w:cs="Lucida Sans Unicode"/>
          <w:b/>
        </w:rPr>
      </w:pPr>
      <w:r w:rsidRPr="009209AD">
        <w:rPr>
          <w:rFonts w:cs="Lucida Sans Unicode"/>
          <w:b/>
        </w:rPr>
        <w:t xml:space="preserve">ΕΛΛΗΝΙΚΗ ΔΗΜΟΚΡΑΤΙΑ </w:t>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r w:rsidRPr="009209AD">
        <w:rPr>
          <w:rFonts w:cs="Lucida Sans Unicode"/>
          <w:b/>
        </w:rPr>
        <w:tab/>
      </w:r>
    </w:p>
    <w:p w:rsidR="0027435E" w:rsidRPr="009209AD" w:rsidRDefault="00D770E7" w:rsidP="0027435E">
      <w:pPr>
        <w:spacing w:after="0" w:line="240" w:lineRule="auto"/>
        <w:ind w:hanging="142"/>
        <w:jc w:val="both"/>
        <w:rPr>
          <w:rFonts w:cs="Lucida Sans Unicode"/>
          <w:b/>
        </w:rPr>
      </w:pPr>
      <w:r>
        <w:rPr>
          <w:rFonts w:cs="Lucida Sans Unicode"/>
          <w:b/>
        </w:rPr>
        <w:t xml:space="preserve">ΔΗΜΟΣ ΔΕΛΦΩΝ </w:t>
      </w:r>
      <w:r>
        <w:rPr>
          <w:rFonts w:cs="Lucida Sans Unicode"/>
          <w:b/>
        </w:rPr>
        <w:tab/>
      </w:r>
      <w:r>
        <w:rPr>
          <w:rFonts w:cs="Lucida Sans Unicode"/>
          <w:b/>
        </w:rPr>
        <w:tab/>
      </w:r>
      <w:r>
        <w:rPr>
          <w:rFonts w:cs="Lucida Sans Unicode"/>
          <w:b/>
        </w:rPr>
        <w:tab/>
      </w:r>
      <w:r>
        <w:rPr>
          <w:rFonts w:cs="Lucida Sans Unicode"/>
          <w:b/>
        </w:rPr>
        <w:tab/>
      </w:r>
      <w:r>
        <w:rPr>
          <w:rFonts w:cs="Lucida Sans Unicode"/>
          <w:b/>
        </w:rPr>
        <w:tab/>
      </w:r>
      <w:r>
        <w:rPr>
          <w:rFonts w:cs="Lucida Sans Unicode"/>
          <w:b/>
        </w:rPr>
        <w:tab/>
        <w:t>ΑΜΦΙΣΣΑ, 14.10</w:t>
      </w:r>
      <w:r w:rsidR="00F2138E">
        <w:rPr>
          <w:rFonts w:cs="Lucida Sans Unicode"/>
          <w:b/>
        </w:rPr>
        <w:t>.2025</w:t>
      </w:r>
      <w:r w:rsidR="0027435E" w:rsidRPr="009209AD">
        <w:rPr>
          <w:rFonts w:cs="Lucida Sans Unicode"/>
          <w:b/>
        </w:rPr>
        <w:tab/>
      </w:r>
      <w:r w:rsidR="0027435E">
        <w:rPr>
          <w:rFonts w:cs="Lucida Sans Unicode"/>
          <w:b/>
        </w:rPr>
        <w:t xml:space="preserve">   </w:t>
      </w:r>
    </w:p>
    <w:p w:rsidR="0027435E" w:rsidRPr="009209AD" w:rsidRDefault="0027435E" w:rsidP="0027435E">
      <w:pPr>
        <w:spacing w:after="0" w:line="240" w:lineRule="auto"/>
        <w:ind w:hanging="142"/>
        <w:jc w:val="both"/>
        <w:rPr>
          <w:rFonts w:cs="Lucida Sans Unicode"/>
          <w:b/>
        </w:rPr>
      </w:pPr>
      <w:r w:rsidRPr="009209AD">
        <w:rPr>
          <w:rFonts w:cs="Lucida Sans Unicode"/>
          <w:b/>
        </w:rPr>
        <w:t xml:space="preserve">ΓΡΑΦΕΙΟ ΤΥΠΟΥ </w:t>
      </w:r>
    </w:p>
    <w:p w:rsidR="007B7DF1" w:rsidRPr="007B7DF1" w:rsidRDefault="007B7DF1" w:rsidP="0027435E">
      <w:pPr>
        <w:spacing w:after="0" w:line="240" w:lineRule="auto"/>
        <w:ind w:hanging="142"/>
        <w:jc w:val="both"/>
        <w:rPr>
          <w:rFonts w:cs="Lucida Sans Unicode"/>
          <w:b/>
        </w:rPr>
      </w:pPr>
      <w:r>
        <w:rPr>
          <w:rFonts w:cs="Lucida Sans Unicode"/>
          <w:b/>
        </w:rPr>
        <w:t>Πλατεία Κεχαγιά</w:t>
      </w:r>
    </w:p>
    <w:p w:rsidR="0027435E" w:rsidRPr="009209AD" w:rsidRDefault="0027435E" w:rsidP="0027435E">
      <w:pPr>
        <w:spacing w:after="0" w:line="240" w:lineRule="auto"/>
        <w:ind w:hanging="142"/>
        <w:jc w:val="both"/>
        <w:rPr>
          <w:rFonts w:cs="Lucida Sans Unicode"/>
          <w:b/>
        </w:rPr>
      </w:pPr>
      <w:r w:rsidRPr="009209AD">
        <w:rPr>
          <w:rFonts w:cs="Lucida Sans Unicode"/>
          <w:b/>
        </w:rPr>
        <w:t>ΤΚ 33100, Άμφισσα</w:t>
      </w:r>
    </w:p>
    <w:p w:rsidR="0027435E" w:rsidRPr="000F4717" w:rsidRDefault="007B7DF1" w:rsidP="0027435E">
      <w:pPr>
        <w:spacing w:after="0" w:line="240" w:lineRule="auto"/>
        <w:ind w:hanging="142"/>
        <w:jc w:val="both"/>
        <w:rPr>
          <w:rFonts w:cs="Lucida Sans Unicode"/>
          <w:b/>
          <w:lang w:val="en-US"/>
        </w:rPr>
      </w:pPr>
      <w:proofErr w:type="gramStart"/>
      <w:r>
        <w:rPr>
          <w:rFonts w:cs="Lucida Sans Unicode"/>
          <w:b/>
          <w:lang w:val="en-US"/>
        </w:rPr>
        <w:t>e</w:t>
      </w:r>
      <w:r w:rsidR="0027435E" w:rsidRPr="000F4717">
        <w:rPr>
          <w:rFonts w:cs="Lucida Sans Unicode"/>
          <w:b/>
          <w:lang w:val="en-US"/>
        </w:rPr>
        <w:t>-</w:t>
      </w:r>
      <w:r w:rsidR="0027435E" w:rsidRPr="009209AD">
        <w:rPr>
          <w:rFonts w:cs="Lucida Sans Unicode"/>
          <w:b/>
          <w:lang w:val="en-US"/>
        </w:rPr>
        <w:t>mail</w:t>
      </w:r>
      <w:proofErr w:type="gramEnd"/>
      <w:r w:rsidR="0027435E" w:rsidRPr="000F4717">
        <w:rPr>
          <w:rFonts w:cs="Lucida Sans Unicode"/>
          <w:b/>
          <w:lang w:val="en-US"/>
        </w:rPr>
        <w:t xml:space="preserve">: </w:t>
      </w:r>
      <w:r w:rsidR="0027435E" w:rsidRPr="009209AD">
        <w:rPr>
          <w:rFonts w:cs="Lucida Sans Unicode"/>
          <w:b/>
          <w:lang w:val="en-US"/>
        </w:rPr>
        <w:t>grafeiotypou</w:t>
      </w:r>
      <w:r w:rsidR="0027435E" w:rsidRPr="000F4717">
        <w:rPr>
          <w:rFonts w:cs="Lucida Sans Unicode"/>
          <w:b/>
          <w:lang w:val="en-US"/>
        </w:rPr>
        <w:t>@</w:t>
      </w:r>
      <w:r w:rsidR="0027435E" w:rsidRPr="009209AD">
        <w:rPr>
          <w:rFonts w:cs="Lucida Sans Unicode"/>
          <w:b/>
          <w:lang w:val="en-US"/>
        </w:rPr>
        <w:t>delphi</w:t>
      </w:r>
      <w:r w:rsidR="0027435E" w:rsidRPr="000F4717">
        <w:rPr>
          <w:rFonts w:cs="Lucida Sans Unicode"/>
          <w:b/>
          <w:lang w:val="en-US"/>
        </w:rPr>
        <w:t>.</w:t>
      </w:r>
      <w:r w:rsidR="0027435E" w:rsidRPr="009209AD">
        <w:rPr>
          <w:rFonts w:cs="Lucida Sans Unicode"/>
          <w:b/>
          <w:lang w:val="en-US"/>
        </w:rPr>
        <w:t>gov</w:t>
      </w:r>
      <w:r w:rsidR="0027435E" w:rsidRPr="000F4717">
        <w:rPr>
          <w:rFonts w:cs="Lucida Sans Unicode"/>
          <w:b/>
          <w:lang w:val="en-US"/>
        </w:rPr>
        <w:t>.</w:t>
      </w:r>
      <w:r w:rsidR="0027435E" w:rsidRPr="009209AD">
        <w:rPr>
          <w:rFonts w:cs="Lucida Sans Unicode"/>
          <w:b/>
          <w:lang w:val="en-US"/>
        </w:rPr>
        <w:t>gr</w:t>
      </w:r>
    </w:p>
    <w:p w:rsidR="007A4D57" w:rsidRPr="000F4717" w:rsidRDefault="007A4D57" w:rsidP="00BD0567">
      <w:pPr>
        <w:spacing w:after="0" w:line="240" w:lineRule="auto"/>
        <w:ind w:hanging="142"/>
        <w:jc w:val="both"/>
        <w:rPr>
          <w:rFonts w:cs="Lucida Sans Unicode"/>
          <w:lang w:val="en-US"/>
        </w:rPr>
      </w:pPr>
      <w:r w:rsidRPr="000F4717">
        <w:rPr>
          <w:rFonts w:cs="Lucida Sans Unicode"/>
          <w:lang w:val="en-US"/>
        </w:rPr>
        <w:tab/>
      </w:r>
      <w:r w:rsidRPr="000F4717">
        <w:rPr>
          <w:rFonts w:cs="Lucida Sans Unicode"/>
          <w:lang w:val="en-US"/>
        </w:rPr>
        <w:tab/>
      </w:r>
      <w:r w:rsidRPr="000F4717">
        <w:rPr>
          <w:rFonts w:cs="Lucida Sans Unicode"/>
          <w:lang w:val="en-US"/>
        </w:rPr>
        <w:tab/>
      </w:r>
      <w:r w:rsidRPr="000F4717">
        <w:rPr>
          <w:rFonts w:cs="Lucida Sans Unicode"/>
          <w:lang w:val="en-US"/>
        </w:rPr>
        <w:tab/>
      </w:r>
    </w:p>
    <w:p w:rsidR="00BD0567" w:rsidRPr="000F4717" w:rsidRDefault="00BD0567" w:rsidP="00BD0567">
      <w:pPr>
        <w:spacing w:after="0" w:line="240" w:lineRule="auto"/>
        <w:ind w:hanging="142"/>
        <w:jc w:val="both"/>
        <w:rPr>
          <w:rFonts w:cs="Lucida Sans Unicode"/>
          <w:lang w:val="en-US"/>
        </w:rPr>
      </w:pPr>
    </w:p>
    <w:p w:rsidR="005A13D8" w:rsidRPr="000F4717" w:rsidRDefault="005A13D8" w:rsidP="00BD0567">
      <w:pPr>
        <w:spacing w:after="0" w:line="240" w:lineRule="auto"/>
        <w:ind w:hanging="142"/>
        <w:jc w:val="both"/>
        <w:rPr>
          <w:rFonts w:cs="Lucida Sans Unicode"/>
          <w:lang w:val="en-US"/>
        </w:rPr>
      </w:pPr>
    </w:p>
    <w:p w:rsidR="005A13D8" w:rsidRPr="000F4717" w:rsidRDefault="005A13D8" w:rsidP="007A4D57">
      <w:pPr>
        <w:spacing w:after="0" w:line="240" w:lineRule="auto"/>
        <w:ind w:left="-360"/>
        <w:jc w:val="both"/>
        <w:rPr>
          <w:rFonts w:cs="Lucida Sans Unicode"/>
          <w:b/>
          <w:u w:val="single"/>
          <w:lang w:val="en-US"/>
        </w:rPr>
      </w:pPr>
    </w:p>
    <w:p w:rsidR="007A4D57" w:rsidRDefault="00A40B08" w:rsidP="007A4D57">
      <w:pPr>
        <w:ind w:left="-360"/>
        <w:jc w:val="center"/>
        <w:rPr>
          <w:b/>
          <w:sz w:val="28"/>
          <w:szCs w:val="28"/>
          <w:u w:val="single"/>
        </w:rPr>
      </w:pPr>
      <w:r>
        <w:rPr>
          <w:b/>
          <w:sz w:val="28"/>
          <w:szCs w:val="28"/>
          <w:u w:val="single"/>
        </w:rPr>
        <w:t>ΑΝΑΚΟΙΝΩΣΗ</w:t>
      </w:r>
    </w:p>
    <w:p w:rsidR="00355387" w:rsidRDefault="00355387" w:rsidP="00355387">
      <w:pPr>
        <w:jc w:val="center"/>
        <w:rPr>
          <w:rFonts w:cstheme="minorHAnsi"/>
          <w:b/>
          <w:sz w:val="20"/>
        </w:rPr>
      </w:pPr>
      <w:r w:rsidRPr="00355387">
        <w:rPr>
          <w:rFonts w:cstheme="minorHAnsi"/>
          <w:b/>
          <w:sz w:val="20"/>
        </w:rPr>
        <w:t>Ανάρτηση 1ου Προσωρινού Πίνακα δικαιούχων Ειδ</w:t>
      </w:r>
      <w:r>
        <w:rPr>
          <w:rFonts w:cstheme="minorHAnsi"/>
          <w:b/>
          <w:sz w:val="20"/>
        </w:rPr>
        <w:t>ικού Τέλους ΑΠΕ 1,2% έτους 2024</w:t>
      </w:r>
    </w:p>
    <w:p w:rsidR="00355387" w:rsidRPr="00355387" w:rsidRDefault="00355387" w:rsidP="00355387">
      <w:pPr>
        <w:jc w:val="center"/>
        <w:rPr>
          <w:rFonts w:cstheme="minorHAnsi"/>
          <w:b/>
          <w:sz w:val="20"/>
        </w:rPr>
      </w:pPr>
    </w:p>
    <w:p w:rsidR="00355387" w:rsidRPr="00A55DDB" w:rsidRDefault="00355387" w:rsidP="00355387">
      <w:pPr>
        <w:jc w:val="both"/>
        <w:rPr>
          <w:rFonts w:cstheme="minorHAnsi"/>
          <w:b/>
          <w:sz w:val="20"/>
        </w:rPr>
      </w:pPr>
      <w:r w:rsidRPr="00355387">
        <w:rPr>
          <w:rFonts w:cstheme="minorHAnsi"/>
          <w:sz w:val="20"/>
        </w:rPr>
        <w:t xml:space="preserve">Ο </w:t>
      </w:r>
      <w:r w:rsidRPr="00A55DDB">
        <w:rPr>
          <w:rFonts w:cstheme="minorHAnsi"/>
          <w:b/>
          <w:sz w:val="20"/>
        </w:rPr>
        <w:t>Δήμος Δελφών</w:t>
      </w:r>
      <w:r w:rsidRPr="00355387">
        <w:rPr>
          <w:rFonts w:cstheme="minorHAnsi"/>
          <w:sz w:val="20"/>
        </w:rPr>
        <w:t xml:space="preserve"> ενημερώνει </w:t>
      </w:r>
      <w:r w:rsidR="00A55DDB">
        <w:rPr>
          <w:rFonts w:cstheme="minorHAnsi"/>
          <w:sz w:val="20"/>
        </w:rPr>
        <w:t xml:space="preserve">ότι, </w:t>
      </w:r>
      <w:r w:rsidRPr="00A55DDB">
        <w:rPr>
          <w:rFonts w:cstheme="minorHAnsi"/>
          <w:b/>
          <w:sz w:val="20"/>
        </w:rPr>
        <w:t>αναρτήθηκε στην ιστοσελίδα της ΔΕΔΔΗΕ Α.Ε.,</w:t>
      </w:r>
      <w:r w:rsidRPr="00355387">
        <w:rPr>
          <w:rFonts w:cstheme="minorHAnsi"/>
          <w:sz w:val="20"/>
        </w:rPr>
        <w:t xml:space="preserve"> ο </w:t>
      </w:r>
      <w:r w:rsidRPr="00A55DDB">
        <w:rPr>
          <w:rFonts w:cstheme="minorHAnsi"/>
          <w:b/>
          <w:sz w:val="20"/>
        </w:rPr>
        <w:t xml:space="preserve">προσωρινός πίνακας </w:t>
      </w:r>
      <w:r w:rsidRPr="00355387">
        <w:rPr>
          <w:rFonts w:cstheme="minorHAnsi"/>
          <w:sz w:val="20"/>
        </w:rPr>
        <w:t>με τους αριθμούς παροχής των δικαιούχων οικιακών καταναλωτών Ειδικού Τέλους ΑΠΕ έτους 2024.</w:t>
      </w:r>
    </w:p>
    <w:p w:rsidR="00355387" w:rsidRPr="00355387" w:rsidRDefault="00355387" w:rsidP="00355387">
      <w:pPr>
        <w:jc w:val="both"/>
        <w:rPr>
          <w:rFonts w:cstheme="minorHAnsi"/>
          <w:sz w:val="20"/>
        </w:rPr>
      </w:pPr>
      <w:r w:rsidRPr="00355387">
        <w:rPr>
          <w:rFonts w:cstheme="minorHAnsi"/>
          <w:sz w:val="20"/>
        </w:rPr>
        <w:t xml:space="preserve">Ο εν λόγω πίνακας είναι </w:t>
      </w:r>
      <w:proofErr w:type="spellStart"/>
      <w:r w:rsidRPr="00355387">
        <w:rPr>
          <w:rFonts w:cstheme="minorHAnsi"/>
          <w:sz w:val="20"/>
        </w:rPr>
        <w:t>προσβάσιμος</w:t>
      </w:r>
      <w:proofErr w:type="spellEnd"/>
      <w:r w:rsidRPr="00355387">
        <w:rPr>
          <w:rFonts w:cstheme="minorHAnsi"/>
          <w:sz w:val="20"/>
        </w:rPr>
        <w:t xml:space="preserve"> στην ιστοσελίδα:</w:t>
      </w:r>
    </w:p>
    <w:p w:rsidR="00355387" w:rsidRPr="00355387" w:rsidRDefault="00A55DDB" w:rsidP="00355387">
      <w:pPr>
        <w:jc w:val="both"/>
        <w:rPr>
          <w:rFonts w:cstheme="minorHAnsi"/>
          <w:sz w:val="20"/>
        </w:rPr>
      </w:pPr>
      <w:hyperlink r:id="rId7" w:history="1">
        <w:r w:rsidR="00355387" w:rsidRPr="00A55DDB">
          <w:rPr>
            <w:rStyle w:val="-"/>
            <w:rFonts w:cstheme="minorHAnsi"/>
            <w:sz w:val="20"/>
          </w:rPr>
          <w:t>https://apps.deddie.gr/OnePerCentReturnsRES/pages/index.html</w:t>
        </w:r>
      </w:hyperlink>
      <w:r w:rsidR="00355387" w:rsidRPr="00355387">
        <w:rPr>
          <w:rFonts w:cstheme="minorHAnsi"/>
          <w:sz w:val="20"/>
        </w:rPr>
        <w:t xml:space="preserve"> </w:t>
      </w:r>
    </w:p>
    <w:p w:rsidR="00355387" w:rsidRPr="00355387" w:rsidRDefault="00355387" w:rsidP="00355387">
      <w:pPr>
        <w:jc w:val="both"/>
        <w:rPr>
          <w:rFonts w:cstheme="minorHAnsi"/>
          <w:sz w:val="20"/>
        </w:rPr>
      </w:pPr>
      <w:r w:rsidRPr="00355387">
        <w:rPr>
          <w:rFonts w:cstheme="minorHAnsi"/>
          <w:sz w:val="20"/>
        </w:rPr>
        <w:t>στην κατηγορία:</w:t>
      </w:r>
      <w:r w:rsidR="00A55DDB">
        <w:rPr>
          <w:rFonts w:cstheme="minorHAnsi"/>
          <w:sz w:val="20"/>
        </w:rPr>
        <w:t xml:space="preserve"> </w:t>
      </w:r>
      <w:r w:rsidRPr="00355387">
        <w:rPr>
          <w:rFonts w:cstheme="minorHAnsi"/>
          <w:sz w:val="20"/>
        </w:rPr>
        <w:t xml:space="preserve">«1ος Προσωρινός Πίνακας Δικαιούχων Ειδικού Τέλους ΑΠΕ 1% έτους 2024». </w:t>
      </w:r>
    </w:p>
    <w:p w:rsidR="00355387" w:rsidRPr="00355387" w:rsidRDefault="00355387" w:rsidP="00355387">
      <w:pPr>
        <w:jc w:val="both"/>
        <w:rPr>
          <w:rFonts w:cstheme="minorHAnsi"/>
          <w:sz w:val="20"/>
        </w:rPr>
      </w:pPr>
      <w:r w:rsidRPr="00355387">
        <w:rPr>
          <w:rFonts w:cstheme="minorHAnsi"/>
          <w:sz w:val="20"/>
        </w:rPr>
        <w:t xml:space="preserve">Για τον Δήμο Δελφών δικαιούχοι επιστροφής του Ειδικού Τέλους ΑΠΕ 1% για το έτος 2024 είναι οι οικιακοί καταναλωτές των </w:t>
      </w:r>
      <w:r w:rsidR="00A55DDB">
        <w:rPr>
          <w:rFonts w:cstheme="minorHAnsi"/>
          <w:sz w:val="20"/>
        </w:rPr>
        <w:t xml:space="preserve">Δημοτικών </w:t>
      </w:r>
      <w:r w:rsidRPr="00355387">
        <w:rPr>
          <w:rFonts w:cstheme="minorHAnsi"/>
          <w:sz w:val="20"/>
        </w:rPr>
        <w:t>Κοινοτήτων:</w:t>
      </w:r>
    </w:p>
    <w:p w:rsidR="00355387" w:rsidRPr="00A55DDB" w:rsidRDefault="00355387" w:rsidP="00A55DDB">
      <w:pPr>
        <w:pStyle w:val="a3"/>
        <w:numPr>
          <w:ilvl w:val="0"/>
          <w:numId w:val="22"/>
        </w:numPr>
        <w:jc w:val="both"/>
        <w:rPr>
          <w:rFonts w:cstheme="minorHAnsi"/>
          <w:sz w:val="20"/>
        </w:rPr>
      </w:pPr>
      <w:r w:rsidRPr="00A55DDB">
        <w:rPr>
          <w:rFonts w:cstheme="minorHAnsi"/>
          <w:sz w:val="20"/>
        </w:rPr>
        <w:t xml:space="preserve">Άμφισσας, </w:t>
      </w:r>
    </w:p>
    <w:p w:rsidR="00355387" w:rsidRPr="00A55DDB" w:rsidRDefault="00355387" w:rsidP="00A55DDB">
      <w:pPr>
        <w:pStyle w:val="a3"/>
        <w:numPr>
          <w:ilvl w:val="0"/>
          <w:numId w:val="22"/>
        </w:numPr>
        <w:jc w:val="both"/>
        <w:rPr>
          <w:rFonts w:cstheme="minorHAnsi"/>
          <w:sz w:val="20"/>
        </w:rPr>
      </w:pPr>
      <w:r w:rsidRPr="00A55DDB">
        <w:rPr>
          <w:rFonts w:cstheme="minorHAnsi"/>
          <w:sz w:val="20"/>
        </w:rPr>
        <w:t xml:space="preserve">Γαλαξιδίου,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Βουνιχώρας</w:t>
      </w:r>
      <w:proofErr w:type="spellEnd"/>
      <w:r w:rsidRPr="00A55DDB">
        <w:rPr>
          <w:rFonts w:cstheme="minorHAnsi"/>
          <w:sz w:val="20"/>
        </w:rPr>
        <w:t xml:space="preserve">,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Πεντεορίων</w:t>
      </w:r>
      <w:proofErr w:type="spellEnd"/>
      <w:r w:rsidRPr="00A55DDB">
        <w:rPr>
          <w:rFonts w:cstheme="minorHAnsi"/>
          <w:sz w:val="20"/>
        </w:rPr>
        <w:t xml:space="preserve">,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Αγιών</w:t>
      </w:r>
      <w:proofErr w:type="spellEnd"/>
      <w:r w:rsidRPr="00A55DDB">
        <w:rPr>
          <w:rFonts w:cstheme="minorHAnsi"/>
          <w:sz w:val="20"/>
        </w:rPr>
        <w:t xml:space="preserve"> Πάντων, </w:t>
      </w:r>
    </w:p>
    <w:p w:rsidR="00355387" w:rsidRPr="00A55DDB" w:rsidRDefault="00355387" w:rsidP="00A55DDB">
      <w:pPr>
        <w:pStyle w:val="a3"/>
        <w:numPr>
          <w:ilvl w:val="0"/>
          <w:numId w:val="22"/>
        </w:numPr>
        <w:jc w:val="both"/>
        <w:rPr>
          <w:rFonts w:cstheme="minorHAnsi"/>
          <w:sz w:val="20"/>
        </w:rPr>
      </w:pPr>
      <w:r w:rsidRPr="00A55DDB">
        <w:rPr>
          <w:rFonts w:cstheme="minorHAnsi"/>
          <w:sz w:val="20"/>
        </w:rPr>
        <w:t xml:space="preserve">Δελφών, </w:t>
      </w:r>
    </w:p>
    <w:p w:rsidR="00355387" w:rsidRPr="00A55DDB" w:rsidRDefault="00355387" w:rsidP="00A55DDB">
      <w:pPr>
        <w:pStyle w:val="a3"/>
        <w:numPr>
          <w:ilvl w:val="0"/>
          <w:numId w:val="22"/>
        </w:numPr>
        <w:jc w:val="both"/>
        <w:rPr>
          <w:rFonts w:cstheme="minorHAnsi"/>
          <w:sz w:val="20"/>
        </w:rPr>
      </w:pPr>
      <w:r w:rsidRPr="00A55DDB">
        <w:rPr>
          <w:rFonts w:cstheme="minorHAnsi"/>
          <w:sz w:val="20"/>
        </w:rPr>
        <w:t xml:space="preserve">Δεσφίνας,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Καλοσκοπής</w:t>
      </w:r>
      <w:proofErr w:type="spellEnd"/>
      <w:r w:rsidRPr="00A55DDB">
        <w:rPr>
          <w:rFonts w:cstheme="minorHAnsi"/>
          <w:sz w:val="20"/>
        </w:rPr>
        <w:t xml:space="preserve">,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Καστελλίων</w:t>
      </w:r>
      <w:proofErr w:type="spellEnd"/>
      <w:r w:rsidRPr="00A55DDB">
        <w:rPr>
          <w:rFonts w:cstheme="minorHAnsi"/>
          <w:sz w:val="20"/>
        </w:rPr>
        <w:t xml:space="preserve">,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Λιλαίας</w:t>
      </w:r>
      <w:proofErr w:type="spellEnd"/>
      <w:r w:rsidRPr="00A55DDB">
        <w:rPr>
          <w:rFonts w:cstheme="minorHAnsi"/>
          <w:sz w:val="20"/>
        </w:rPr>
        <w:t xml:space="preserve"> και </w:t>
      </w:r>
    </w:p>
    <w:p w:rsidR="00355387" w:rsidRPr="00A55DDB" w:rsidRDefault="00355387" w:rsidP="00A55DDB">
      <w:pPr>
        <w:pStyle w:val="a3"/>
        <w:numPr>
          <w:ilvl w:val="0"/>
          <w:numId w:val="22"/>
        </w:numPr>
        <w:jc w:val="both"/>
        <w:rPr>
          <w:rFonts w:cstheme="minorHAnsi"/>
          <w:sz w:val="20"/>
        </w:rPr>
      </w:pPr>
      <w:proofErr w:type="spellStart"/>
      <w:r w:rsidRPr="00A55DDB">
        <w:rPr>
          <w:rFonts w:cstheme="minorHAnsi"/>
          <w:sz w:val="20"/>
        </w:rPr>
        <w:t>Επταλόφου</w:t>
      </w:r>
      <w:proofErr w:type="spellEnd"/>
      <w:r w:rsidRPr="00A55DDB">
        <w:rPr>
          <w:rFonts w:cstheme="minorHAnsi"/>
          <w:sz w:val="20"/>
        </w:rPr>
        <w:t>,</w:t>
      </w:r>
    </w:p>
    <w:p w:rsidR="00355387" w:rsidRPr="00355387" w:rsidRDefault="00355387" w:rsidP="00355387">
      <w:pPr>
        <w:jc w:val="both"/>
        <w:rPr>
          <w:rFonts w:cstheme="minorHAnsi"/>
          <w:sz w:val="20"/>
        </w:rPr>
      </w:pPr>
      <w:r w:rsidRPr="00355387">
        <w:rPr>
          <w:rFonts w:cstheme="minorHAnsi"/>
          <w:sz w:val="20"/>
        </w:rPr>
        <w:t>των οποίων, οι παροχές Οικιακής Χρήσης είχαν ενεργή σύνδεση εντός του έτους 2024.</w:t>
      </w:r>
    </w:p>
    <w:p w:rsidR="00355387" w:rsidRPr="00355387" w:rsidRDefault="00355387" w:rsidP="00355387">
      <w:pPr>
        <w:jc w:val="both"/>
        <w:rPr>
          <w:rFonts w:cstheme="minorHAnsi"/>
          <w:sz w:val="20"/>
        </w:rPr>
      </w:pPr>
      <w:r w:rsidRPr="00A55DDB">
        <w:rPr>
          <w:rFonts w:cstheme="minorHAnsi"/>
          <w:b/>
          <w:sz w:val="20"/>
        </w:rPr>
        <w:t>Δικαιούχοι οικιακοί καταναλωτές</w:t>
      </w:r>
      <w:r w:rsidRPr="00355387">
        <w:rPr>
          <w:rFonts w:cstheme="minorHAnsi"/>
          <w:sz w:val="20"/>
        </w:rPr>
        <w:t xml:space="preserve"> των οποίων οι Αρ. Παροχής  </w:t>
      </w:r>
      <w:r w:rsidRPr="00A55DDB">
        <w:rPr>
          <w:rFonts w:cstheme="minorHAnsi"/>
          <w:b/>
          <w:sz w:val="20"/>
        </w:rPr>
        <w:t>δεν συμπεριλαμβάνονται στον σχετικό πίνακα,</w:t>
      </w:r>
      <w:r w:rsidRPr="00355387">
        <w:rPr>
          <w:rFonts w:cstheme="minorHAnsi"/>
          <w:sz w:val="20"/>
        </w:rPr>
        <w:t xml:space="preserve"> δύνανται να </w:t>
      </w:r>
      <w:r w:rsidRPr="00A55DDB">
        <w:rPr>
          <w:rFonts w:cstheme="minorHAnsi"/>
          <w:b/>
          <w:sz w:val="20"/>
        </w:rPr>
        <w:t>απευθυνθούν στο</w:t>
      </w:r>
      <w:r w:rsidR="00A55DDB" w:rsidRPr="00A55DDB">
        <w:rPr>
          <w:rFonts w:cstheme="minorHAnsi"/>
          <w:b/>
          <w:sz w:val="20"/>
        </w:rPr>
        <w:t xml:space="preserve"> Τμήμα Εσόδων του Δήμου Δελφών </w:t>
      </w:r>
      <w:r w:rsidRPr="00A55DDB">
        <w:rPr>
          <w:rFonts w:cstheme="minorHAnsi"/>
          <w:b/>
          <w:sz w:val="20"/>
        </w:rPr>
        <w:t xml:space="preserve">έως τις 30 Οκτωβρίου 2025, </w:t>
      </w:r>
      <w:r w:rsidRPr="00355387">
        <w:rPr>
          <w:rFonts w:cstheme="minorHAnsi"/>
          <w:sz w:val="20"/>
        </w:rPr>
        <w:t>προκειμένου να ενημερωθεί η διοικητική υπαγωγή των σχετικών Αρ. Παροχής στο μηχανογραφικό σύστημα της ΔΕΔΔΗΕ.</w:t>
      </w:r>
    </w:p>
    <w:p w:rsidR="005A13D8" w:rsidRPr="00355387" w:rsidRDefault="00355387" w:rsidP="00355387">
      <w:pPr>
        <w:jc w:val="both"/>
        <w:rPr>
          <w:rFonts w:cstheme="minorHAnsi"/>
          <w:sz w:val="20"/>
        </w:rPr>
      </w:pPr>
      <w:r w:rsidRPr="00355387">
        <w:rPr>
          <w:rFonts w:cstheme="minorHAnsi"/>
          <w:sz w:val="20"/>
        </w:rPr>
        <w:t xml:space="preserve">Μετά την ολοκλήρωση της προβλεπόμενης διαδικασίας σχετικά με την ενημέρωση της διοικητικής υπαγωγής από μέρους των ΟΤΑ Α΄ βαθμού για τους ελλείποντες Αρ. Παροχής των δικαιούχων οικιακών καταναλωτών, η ΔΕΔΔΗΕ Α.Ε. θα αναρτήσει τον τελικό πίνακα με τους αριθμούς παροχής των δικαιούχων οικιακών καταναλωτών και θα αποστείλει στους Προμηθευτές Ηλεκτρικής Ενέργειας τα ποσά που αντιστοιχούν ανά δικαιούχο της πίστωσης, εξαιρώντας κατά το τελικό αυτό στάδιο τις  περιπτώσεις των παροχών για τις οποίες  το προκύπτον ποσό είναι μικρότερο του ενός λεπτού (&lt; </w:t>
      </w:r>
      <w:r w:rsidRPr="00355387">
        <w:rPr>
          <w:rFonts w:cstheme="minorHAnsi"/>
          <w:sz w:val="20"/>
        </w:rPr>
        <w:lastRenderedPageBreak/>
        <w:t>0,01 €). Στις περιπτώσεις αυτές, τα ποσά δεν αποδίδονται, αλλά παραμένουν για να αποδοθούν σε επόμενο επιμερισμό.</w:t>
      </w:r>
    </w:p>
    <w:sectPr w:rsidR="005A13D8" w:rsidRPr="00355387" w:rsidSect="00255151">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F83"/>
    <w:multiLevelType w:val="hybridMultilevel"/>
    <w:tmpl w:val="070C9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106393"/>
    <w:multiLevelType w:val="hybridMultilevel"/>
    <w:tmpl w:val="ACE8E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285CC5"/>
    <w:multiLevelType w:val="hybridMultilevel"/>
    <w:tmpl w:val="8544075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F07408D"/>
    <w:multiLevelType w:val="hybridMultilevel"/>
    <w:tmpl w:val="257A443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3C233FC"/>
    <w:multiLevelType w:val="hybridMultilevel"/>
    <w:tmpl w:val="06787736"/>
    <w:lvl w:ilvl="0" w:tplc="04080001">
      <w:start w:val="1"/>
      <w:numFmt w:val="bullet"/>
      <w:lvlText w:val=""/>
      <w:lvlJc w:val="left"/>
      <w:pPr>
        <w:ind w:left="77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5BE588F"/>
    <w:multiLevelType w:val="hybridMultilevel"/>
    <w:tmpl w:val="8870C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3A6849"/>
    <w:multiLevelType w:val="hybridMultilevel"/>
    <w:tmpl w:val="BE904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96B1CE5"/>
    <w:multiLevelType w:val="hybridMultilevel"/>
    <w:tmpl w:val="55262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196DCC"/>
    <w:multiLevelType w:val="hybridMultilevel"/>
    <w:tmpl w:val="B518C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DC4A46"/>
    <w:multiLevelType w:val="hybridMultilevel"/>
    <w:tmpl w:val="6AF4B4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31F6ADA"/>
    <w:multiLevelType w:val="hybridMultilevel"/>
    <w:tmpl w:val="068A2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0F1FBD"/>
    <w:multiLevelType w:val="hybridMultilevel"/>
    <w:tmpl w:val="813C5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21D0589"/>
    <w:multiLevelType w:val="hybridMultilevel"/>
    <w:tmpl w:val="137E3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9D6581B"/>
    <w:multiLevelType w:val="hybridMultilevel"/>
    <w:tmpl w:val="BB1E1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DB666C"/>
    <w:multiLevelType w:val="hybridMultilevel"/>
    <w:tmpl w:val="2AB8392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5C160198"/>
    <w:multiLevelType w:val="hybridMultilevel"/>
    <w:tmpl w:val="ACF236E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61722C14"/>
    <w:multiLevelType w:val="hybridMultilevel"/>
    <w:tmpl w:val="6A1C1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B667728"/>
    <w:multiLevelType w:val="hybridMultilevel"/>
    <w:tmpl w:val="31E6B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CD74DA2"/>
    <w:multiLevelType w:val="hybridMultilevel"/>
    <w:tmpl w:val="1E4A48B6"/>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9">
    <w:nsid w:val="7D7E117B"/>
    <w:multiLevelType w:val="hybridMultilevel"/>
    <w:tmpl w:val="C36EDBF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7ED63B1F"/>
    <w:multiLevelType w:val="hybridMultilevel"/>
    <w:tmpl w:val="EB7C82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7"/>
  </w:num>
  <w:num w:numId="2">
    <w:abstractNumId w:val="13"/>
  </w:num>
  <w:num w:numId="3">
    <w:abstractNumId w:val="9"/>
  </w:num>
  <w:num w:numId="4">
    <w:abstractNumId w:val="6"/>
  </w:num>
  <w:num w:numId="5">
    <w:abstractNumId w:val="17"/>
  </w:num>
  <w:num w:numId="6">
    <w:abstractNumId w:val="1"/>
  </w:num>
  <w:num w:numId="7">
    <w:abstractNumId w:val="11"/>
  </w:num>
  <w:num w:numId="8">
    <w:abstractNumId w:val="0"/>
  </w:num>
  <w:num w:numId="9">
    <w:abstractNumId w:val="12"/>
  </w:num>
  <w:num w:numId="10">
    <w:abstractNumId w:val="1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1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D57"/>
    <w:rsid w:val="00011EA2"/>
    <w:rsid w:val="00017B16"/>
    <w:rsid w:val="000703A9"/>
    <w:rsid w:val="00083096"/>
    <w:rsid w:val="00092E47"/>
    <w:rsid w:val="000A0913"/>
    <w:rsid w:val="000B1C20"/>
    <w:rsid w:val="000E5FA3"/>
    <w:rsid w:val="000F4717"/>
    <w:rsid w:val="00132308"/>
    <w:rsid w:val="001709B2"/>
    <w:rsid w:val="001E3032"/>
    <w:rsid w:val="00213027"/>
    <w:rsid w:val="00236A09"/>
    <w:rsid w:val="0024330A"/>
    <w:rsid w:val="002444EC"/>
    <w:rsid w:val="00255151"/>
    <w:rsid w:val="00265C00"/>
    <w:rsid w:val="0027435E"/>
    <w:rsid w:val="002E38EB"/>
    <w:rsid w:val="00315139"/>
    <w:rsid w:val="00351149"/>
    <w:rsid w:val="00355387"/>
    <w:rsid w:val="003845A3"/>
    <w:rsid w:val="00397D5C"/>
    <w:rsid w:val="003C7B83"/>
    <w:rsid w:val="00416A3D"/>
    <w:rsid w:val="00453D63"/>
    <w:rsid w:val="00455B2F"/>
    <w:rsid w:val="004839CC"/>
    <w:rsid w:val="00497F2F"/>
    <w:rsid w:val="004C5A72"/>
    <w:rsid w:val="004D0E6C"/>
    <w:rsid w:val="00501A7D"/>
    <w:rsid w:val="00507D29"/>
    <w:rsid w:val="00564ED4"/>
    <w:rsid w:val="005965CF"/>
    <w:rsid w:val="005A13D8"/>
    <w:rsid w:val="005A19CE"/>
    <w:rsid w:val="00643328"/>
    <w:rsid w:val="00682451"/>
    <w:rsid w:val="006951D0"/>
    <w:rsid w:val="006A4808"/>
    <w:rsid w:val="006C2195"/>
    <w:rsid w:val="006E0FB3"/>
    <w:rsid w:val="007224F1"/>
    <w:rsid w:val="00770FE3"/>
    <w:rsid w:val="007A4D57"/>
    <w:rsid w:val="007B2199"/>
    <w:rsid w:val="007B23D4"/>
    <w:rsid w:val="007B7DF1"/>
    <w:rsid w:val="007C1223"/>
    <w:rsid w:val="00872E70"/>
    <w:rsid w:val="0088756E"/>
    <w:rsid w:val="008B408B"/>
    <w:rsid w:val="008C1AC1"/>
    <w:rsid w:val="00913C6E"/>
    <w:rsid w:val="00980D57"/>
    <w:rsid w:val="009A3B3C"/>
    <w:rsid w:val="009C47BC"/>
    <w:rsid w:val="009E7BCD"/>
    <w:rsid w:val="00A40B08"/>
    <w:rsid w:val="00A4160F"/>
    <w:rsid w:val="00A47AEF"/>
    <w:rsid w:val="00A510B0"/>
    <w:rsid w:val="00A55DDB"/>
    <w:rsid w:val="00A713F4"/>
    <w:rsid w:val="00AB38C8"/>
    <w:rsid w:val="00AB3C2B"/>
    <w:rsid w:val="00AD74A7"/>
    <w:rsid w:val="00B02761"/>
    <w:rsid w:val="00B252D9"/>
    <w:rsid w:val="00B332E3"/>
    <w:rsid w:val="00B44CDF"/>
    <w:rsid w:val="00B61C0E"/>
    <w:rsid w:val="00B947AF"/>
    <w:rsid w:val="00BB7242"/>
    <w:rsid w:val="00BD0567"/>
    <w:rsid w:val="00C01A9B"/>
    <w:rsid w:val="00C42A6C"/>
    <w:rsid w:val="00C529F8"/>
    <w:rsid w:val="00CA22E5"/>
    <w:rsid w:val="00CC3A90"/>
    <w:rsid w:val="00D63B96"/>
    <w:rsid w:val="00D63F16"/>
    <w:rsid w:val="00D770E7"/>
    <w:rsid w:val="00DB7001"/>
    <w:rsid w:val="00DC0036"/>
    <w:rsid w:val="00DE3113"/>
    <w:rsid w:val="00E11436"/>
    <w:rsid w:val="00E549BB"/>
    <w:rsid w:val="00E70B84"/>
    <w:rsid w:val="00E73380"/>
    <w:rsid w:val="00E820A3"/>
    <w:rsid w:val="00F06C94"/>
    <w:rsid w:val="00F2138E"/>
    <w:rsid w:val="00F4456F"/>
    <w:rsid w:val="00F62167"/>
    <w:rsid w:val="00FC55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567"/>
    <w:pPr>
      <w:spacing w:after="200" w:line="276" w:lineRule="auto"/>
      <w:ind w:left="720"/>
      <w:contextualSpacing/>
    </w:pPr>
    <w:rPr>
      <w:lang w:bidi="ar-SA"/>
    </w:rPr>
  </w:style>
  <w:style w:type="character" w:styleId="-">
    <w:name w:val="Hyperlink"/>
    <w:basedOn w:val="a0"/>
    <w:uiPriority w:val="99"/>
    <w:unhideWhenUsed/>
    <w:rsid w:val="00BD0567"/>
    <w:rPr>
      <w:color w:val="0563C1" w:themeColor="hyperlink"/>
      <w:u w:val="single"/>
    </w:rPr>
  </w:style>
  <w:style w:type="paragraph" w:styleId="a4">
    <w:name w:val="Body Text"/>
    <w:basedOn w:val="a"/>
    <w:link w:val="Char"/>
    <w:uiPriority w:val="1"/>
    <w:qFormat/>
    <w:rsid w:val="001709B2"/>
    <w:pPr>
      <w:widowControl w:val="0"/>
      <w:autoSpaceDE w:val="0"/>
      <w:autoSpaceDN w:val="0"/>
      <w:spacing w:after="0" w:line="240" w:lineRule="auto"/>
      <w:ind w:left="100"/>
    </w:pPr>
    <w:rPr>
      <w:rFonts w:ascii="Calibri" w:eastAsia="Calibri" w:hAnsi="Calibri" w:cs="Calibri"/>
      <w:b/>
      <w:bCs/>
      <w:lang w:bidi="ar-SA"/>
    </w:rPr>
  </w:style>
  <w:style w:type="character" w:customStyle="1" w:styleId="Char">
    <w:name w:val="Σώμα κειμένου Char"/>
    <w:basedOn w:val="a0"/>
    <w:link w:val="a4"/>
    <w:uiPriority w:val="1"/>
    <w:rsid w:val="001709B2"/>
    <w:rPr>
      <w:rFonts w:ascii="Calibri" w:eastAsia="Calibri" w:hAnsi="Calibri" w:cs="Calibri"/>
      <w:b/>
      <w:bCs/>
      <w:lang w:bidi="ar-SA"/>
    </w:rPr>
  </w:style>
</w:styles>
</file>

<file path=word/webSettings.xml><?xml version="1.0" encoding="utf-8"?>
<w:webSettings xmlns:r="http://schemas.openxmlformats.org/officeDocument/2006/relationships" xmlns:w="http://schemas.openxmlformats.org/wordprocessingml/2006/main">
  <w:divs>
    <w:div w:id="258683169">
      <w:bodyDiv w:val="1"/>
      <w:marLeft w:val="0"/>
      <w:marRight w:val="0"/>
      <w:marTop w:val="0"/>
      <w:marBottom w:val="0"/>
      <w:divBdr>
        <w:top w:val="none" w:sz="0" w:space="0" w:color="auto"/>
        <w:left w:val="none" w:sz="0" w:space="0" w:color="auto"/>
        <w:bottom w:val="none" w:sz="0" w:space="0" w:color="auto"/>
        <w:right w:val="none" w:sz="0" w:space="0" w:color="auto"/>
      </w:divBdr>
    </w:div>
    <w:div w:id="843056245">
      <w:bodyDiv w:val="1"/>
      <w:marLeft w:val="0"/>
      <w:marRight w:val="0"/>
      <w:marTop w:val="0"/>
      <w:marBottom w:val="0"/>
      <w:divBdr>
        <w:top w:val="none" w:sz="0" w:space="0" w:color="auto"/>
        <w:left w:val="none" w:sz="0" w:space="0" w:color="auto"/>
        <w:bottom w:val="none" w:sz="0" w:space="0" w:color="auto"/>
        <w:right w:val="none" w:sz="0" w:space="0" w:color="auto"/>
      </w:divBdr>
    </w:div>
    <w:div w:id="1977175369">
      <w:bodyDiv w:val="1"/>
      <w:marLeft w:val="0"/>
      <w:marRight w:val="0"/>
      <w:marTop w:val="0"/>
      <w:marBottom w:val="0"/>
      <w:divBdr>
        <w:top w:val="none" w:sz="0" w:space="0" w:color="auto"/>
        <w:left w:val="none" w:sz="0" w:space="0" w:color="auto"/>
        <w:bottom w:val="none" w:sz="0" w:space="0" w:color="auto"/>
        <w:right w:val="none" w:sz="0" w:space="0" w:color="auto"/>
      </w:divBdr>
    </w:div>
    <w:div w:id="20489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s.deddie.gr/OnePerCentReturnsRES/pages/index.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EB5B2-547E-43CF-A516-BE931BFE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1725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vagelis</cp:lastModifiedBy>
  <cp:revision>4</cp:revision>
  <cp:lastPrinted>2025-07-07T07:03:00Z</cp:lastPrinted>
  <dcterms:created xsi:type="dcterms:W3CDTF">2025-10-14T06:46:00Z</dcterms:created>
  <dcterms:modified xsi:type="dcterms:W3CDTF">2025-10-14T06:48:00Z</dcterms:modified>
</cp:coreProperties>
</file>